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2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216B38" w:rsidP="00563445">
      <w:pPr>
        <w:jc w:val="center"/>
        <w:rPr>
          <w:szCs w:val="28"/>
          <w:lang w:val="uk-UA"/>
        </w:rPr>
      </w:pPr>
      <w:r w:rsidRPr="00216B38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16B38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3307EE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3307EE" w:rsidTr="003307EE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3307EE" w:rsidRDefault="00FC7B4A" w:rsidP="003307EE">
            <w:pPr>
              <w:jc w:val="both"/>
              <w:rPr>
                <w:szCs w:val="28"/>
                <w:lang w:val="uk-UA"/>
              </w:rPr>
            </w:pPr>
            <w:r w:rsidRPr="003307EE">
              <w:rPr>
                <w:szCs w:val="28"/>
                <w:lang w:val="uk-UA"/>
              </w:rPr>
              <w:t xml:space="preserve">Про </w:t>
            </w:r>
            <w:r w:rsidR="003307EE" w:rsidRPr="003307EE">
              <w:rPr>
                <w:szCs w:val="28"/>
                <w:lang w:val="uk-UA"/>
              </w:rPr>
              <w:t>призначення Доценко Л.О. на посаду директора  Вознесенської  загальноосвітньої школи-інтернату І-ІІІ ступенів «Обдарованість» 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>Голова постійної комісії обласної р</w:t>
      </w:r>
      <w:r w:rsidR="00216B38">
        <w:rPr>
          <w:rFonts w:eastAsia="Times New Roman"/>
          <w:szCs w:val="28"/>
          <w:lang w:eastAsia="ru-RU"/>
        </w:rPr>
        <w:t xml:space="preserve">ади                         </w:t>
      </w:r>
      <w:r w:rsidRPr="00CE17C8">
        <w:rPr>
          <w:rFonts w:eastAsia="Times New Roman"/>
          <w:szCs w:val="28"/>
          <w:lang w:eastAsia="ru-RU"/>
        </w:rPr>
        <w:t xml:space="preserve">        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216B38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95321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16B38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C4397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C3280"/>
    <w:rsid w:val="006D4E5F"/>
    <w:rsid w:val="006D5508"/>
    <w:rsid w:val="00716F91"/>
    <w:rsid w:val="00761607"/>
    <w:rsid w:val="00780508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