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75" w:rsidRPr="001A5512" w:rsidRDefault="00553ED1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5" o:title=""/>
            <w10:wrap type="tight"/>
          </v:shape>
          <o:OLEObject Type="Embed" ProgID="Word.Picture.8" ShapeID="_x0000_s1026" DrawAspect="Content" ObjectID="_1551617454" r:id="rId6"/>
        </w:pict>
      </w: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1E1D75" w:rsidRPr="001A5512" w:rsidRDefault="001E1D75" w:rsidP="001E1D75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1E1D75" w:rsidRPr="001A5512" w:rsidRDefault="001E1D75" w:rsidP="001E1D75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1E1D75" w:rsidRPr="001A5512" w:rsidRDefault="001E1D75" w:rsidP="001E1D75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1E1D75" w:rsidRPr="001A5512" w:rsidRDefault="00E262BB" w:rsidP="001E1D75">
      <w:pPr>
        <w:jc w:val="center"/>
        <w:rPr>
          <w:rFonts w:eastAsia="Times New Roman"/>
          <w:color w:val="auto"/>
          <w:lang w:val="uk-UA" w:eastAsia="ru-RU"/>
        </w:rPr>
      </w:pPr>
      <w:r w:rsidRPr="00E262BB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1E1D75" w:rsidRPr="001A5512" w:rsidRDefault="001E1D75" w:rsidP="001E1D75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1E1D75" w:rsidRPr="001A5512" w:rsidRDefault="001E1D75" w:rsidP="001E1D75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1E1D75" w:rsidRPr="001A5512" w:rsidRDefault="001E1D75" w:rsidP="001E1D75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1E1D75" w:rsidRPr="001A5512" w:rsidRDefault="001E1D75" w:rsidP="001E1D75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1E1D75" w:rsidRPr="001A5512" w:rsidTr="00C012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1E1D75" w:rsidRPr="001A5512" w:rsidRDefault="00E262BB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1E1D75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1E1D75" w:rsidRPr="001A5512" w:rsidRDefault="001E1D75" w:rsidP="00C01298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1E1D75" w:rsidRPr="001A5512" w:rsidRDefault="001E1D75" w:rsidP="00C01298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1D75" w:rsidRPr="0051702D" w:rsidRDefault="0051702D" w:rsidP="00C01298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  <w:r>
              <w:rPr>
                <w:rFonts w:eastAsia="Times New Roman"/>
                <w:color w:val="auto"/>
                <w:lang w:val="en-US" w:eastAsia="ru-RU"/>
              </w:rPr>
              <w:t>5</w:t>
            </w:r>
          </w:p>
        </w:tc>
      </w:tr>
    </w:tbl>
    <w:p w:rsidR="001E1D75" w:rsidRDefault="001E1D75" w:rsidP="001E1D75">
      <w:pPr>
        <w:rPr>
          <w:rFonts w:eastAsia="Times New Roman"/>
          <w:color w:val="auto"/>
          <w:lang w:val="uk-UA" w:eastAsia="ru-RU"/>
        </w:rPr>
      </w:pPr>
    </w:p>
    <w:p w:rsidR="001E1D75" w:rsidRDefault="001E1D75" w:rsidP="001E1D75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</w:p>
    <w:p w:rsidR="001E1D75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 xml:space="preserve">Про внесення змін та доповнень </w:t>
      </w:r>
    </w:p>
    <w:p w:rsidR="001E1D75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 xml:space="preserve">до рішення обласної ради від                                     </w:t>
      </w:r>
    </w:p>
    <w:p w:rsidR="001E1D75" w:rsidRPr="00FA1E8A" w:rsidRDefault="001E1D75" w:rsidP="001E1D75">
      <w:pPr>
        <w:widowControl w:val="0"/>
        <w:ind w:left="360"/>
        <w:contextualSpacing/>
        <w:rPr>
          <w:rFonts w:eastAsia="Times New Roman"/>
          <w:lang w:val="uk-UA" w:eastAsia="ru-RU"/>
        </w:rPr>
      </w:pPr>
      <w:r w:rsidRPr="00FA1E8A">
        <w:rPr>
          <w:rFonts w:eastAsia="Times New Roman"/>
          <w:lang w:val="uk-UA" w:eastAsia="ru-RU"/>
        </w:rPr>
        <w:t>18 грудня 2015 року № 6</w:t>
      </w:r>
    </w:p>
    <w:p w:rsidR="001E1D75" w:rsidRPr="00FA1E8A" w:rsidRDefault="001E1D75" w:rsidP="001E1D75">
      <w:pPr>
        <w:widowControl w:val="0"/>
        <w:jc w:val="both"/>
        <w:rPr>
          <w:rFonts w:eastAsia="Times New Roman"/>
          <w:lang w:val="uk-UA" w:eastAsia="ru-RU"/>
        </w:rPr>
      </w:pPr>
    </w:p>
    <w:p w:rsidR="001E1D75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Розглянувши </w:t>
      </w:r>
      <w:r>
        <w:rPr>
          <w:rFonts w:eastAsia="Times New Roman"/>
          <w:color w:val="auto"/>
          <w:lang w:val="uk-UA" w:eastAsia="ru-RU"/>
        </w:rPr>
        <w:t xml:space="preserve">та обговоривши </w:t>
      </w:r>
      <w:r w:rsidRPr="001A5512">
        <w:rPr>
          <w:rFonts w:eastAsia="Times New Roman"/>
          <w:color w:val="auto"/>
          <w:lang w:val="uk-UA" w:eastAsia="ru-RU"/>
        </w:rPr>
        <w:t xml:space="preserve">інформацію з цього питання, постійна комісія обласної ради </w:t>
      </w: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ВИРІШИЛА: </w:t>
      </w: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553ED1" w:rsidP="001E1D75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>В</w:t>
      </w:r>
      <w:bookmarkStart w:id="0" w:name="_GoBack"/>
      <w:bookmarkEnd w:id="0"/>
      <w:r w:rsidR="001E1D75" w:rsidRPr="001A5512">
        <w:rPr>
          <w:rFonts w:eastAsia="Times New Roman"/>
          <w:color w:val="auto"/>
          <w:lang w:val="uk-UA" w:eastAsia="uk-UA"/>
        </w:rPr>
        <w:t xml:space="preserve">нести питання на розгляд дванадцятої сесії обласної ради. </w:t>
      </w:r>
    </w:p>
    <w:p w:rsidR="001E1D75" w:rsidRPr="001A5512" w:rsidRDefault="001E1D75" w:rsidP="001E1D75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1E1D75" w:rsidRPr="001A5512" w:rsidRDefault="001E1D75" w:rsidP="001E1D75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1E1D75" w:rsidRPr="001A5512" w:rsidRDefault="00E262BB" w:rsidP="001E1D75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 </w:t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    П.В. Ковальчук</w:t>
      </w:r>
    </w:p>
    <w:p w:rsidR="001E1D75" w:rsidRPr="009812BF" w:rsidRDefault="001E1D75" w:rsidP="001E1D75">
      <w:pPr>
        <w:rPr>
          <w:lang w:val="uk-UA"/>
        </w:rPr>
      </w:pPr>
    </w:p>
    <w:p w:rsidR="001E1D75" w:rsidRPr="004C4CB3" w:rsidRDefault="001E1D75" w:rsidP="001E1D75">
      <w:pPr>
        <w:rPr>
          <w:lang w:val="uk-UA"/>
        </w:rPr>
      </w:pPr>
    </w:p>
    <w:p w:rsidR="001E1D75" w:rsidRPr="00D754FD" w:rsidRDefault="001E1D75" w:rsidP="001E1D75">
      <w:pPr>
        <w:rPr>
          <w:lang w:val="uk-UA"/>
        </w:rPr>
      </w:pPr>
    </w:p>
    <w:p w:rsidR="007A5DEE" w:rsidRPr="001E1D75" w:rsidRDefault="007A5DEE">
      <w:pPr>
        <w:rPr>
          <w:lang w:val="uk-UA"/>
        </w:rPr>
      </w:pPr>
    </w:p>
    <w:sectPr w:rsidR="007A5DEE" w:rsidRPr="001E1D75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D75"/>
    <w:rsid w:val="001E1D75"/>
    <w:rsid w:val="0051702D"/>
    <w:rsid w:val="00553ED1"/>
    <w:rsid w:val="007A5DEE"/>
    <w:rsid w:val="007B0354"/>
    <w:rsid w:val="00AF36D1"/>
    <w:rsid w:val="00CB2EE1"/>
    <w:rsid w:val="00E2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6</cp:revision>
  <cp:lastPrinted>2017-03-21T11:48:00Z</cp:lastPrinted>
  <dcterms:created xsi:type="dcterms:W3CDTF">2017-03-17T06:52:00Z</dcterms:created>
  <dcterms:modified xsi:type="dcterms:W3CDTF">2017-03-21T13:04:00Z</dcterms:modified>
</cp:coreProperties>
</file>