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FF47CC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19034020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FF47CC" w:rsidRDefault="00FF47CC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1C17A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56480C">
              <w:rPr>
                <w:sz w:val="28"/>
                <w:szCs w:val="28"/>
                <w:lang w:val="uk-UA"/>
              </w:rPr>
              <w:t>6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4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D868EC" w:rsidP="00D868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Початок: 09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>
        <w:rPr>
          <w:sz w:val="28"/>
          <w:szCs w:val="28"/>
          <w:lang w:val="uk-UA"/>
        </w:rPr>
        <w:t>12</w:t>
      </w:r>
      <w:r w:rsidRPr="0066760B">
        <w:rPr>
          <w:sz w:val="28"/>
          <w:szCs w:val="28"/>
          <w:lang w:val="uk-UA"/>
        </w:rPr>
        <w:t xml:space="preserve"> чол.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FF47CC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56480C" w:rsidRDefault="00164AC0" w:rsidP="001D1A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="0056480C">
              <w:rPr>
                <w:sz w:val="28"/>
                <w:szCs w:val="28"/>
                <w:lang w:val="uk-UA"/>
              </w:rPr>
              <w:t xml:space="preserve">Ясинський О.М., </w:t>
            </w:r>
            <w:r>
              <w:rPr>
                <w:sz w:val="28"/>
                <w:szCs w:val="28"/>
                <w:lang w:val="uk-UA"/>
              </w:rPr>
              <w:t xml:space="preserve">Боднар Н.О., </w:t>
            </w:r>
          </w:p>
          <w:p w:rsidR="00164AC0" w:rsidRPr="00F965E4" w:rsidRDefault="00FF47CC" w:rsidP="00FF47CC">
            <w:pPr>
              <w:rPr>
                <w:sz w:val="16"/>
                <w:szCs w:val="16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 xml:space="preserve">, Садрідінов Т.Ш., Сидорук С.Є. </w:t>
            </w:r>
            <w:r w:rsidR="00164AC0">
              <w:rPr>
                <w:sz w:val="28"/>
                <w:szCs w:val="28"/>
                <w:lang w:val="uk-UA"/>
              </w:rPr>
              <w:t>Терещенко О.К.</w:t>
            </w: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FF47CC" w:rsidRDefault="00FF47CC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(виробнича необхідність), </w:t>
            </w:r>
          </w:p>
          <w:p w:rsidR="00FF47CC" w:rsidRDefault="00FF47CC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Гулін В.А. (виробнича необхідність),</w:t>
            </w:r>
          </w:p>
          <w:p w:rsidR="00FF47CC" w:rsidRDefault="00FF47CC" w:rsidP="00FF47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Садрідінов Р.Ш. (виробнича необхідність),</w:t>
            </w:r>
          </w:p>
          <w:p w:rsidR="0056480C" w:rsidRDefault="00FF47CC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Сіроштан О.В. (виробнича необхідність),</w:t>
            </w:r>
          </w:p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Скорий М.В (виробнича необхідність).</w:t>
            </w:r>
          </w:p>
          <w:p w:rsidR="00164AC0" w:rsidRPr="00D97114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FF47CC" w:rsidP="00C04055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Максимчук В.І.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96530" w:rsidRDefault="00FF47CC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інспектор управління кадрового забезпечення головного управління Національної поліції в Миколаївській області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Гладков Є.Л.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Бородін В.А.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головний інженер </w:t>
            </w:r>
            <w:r w:rsidRPr="00EA1ABC">
              <w:rPr>
                <w:sz w:val="28"/>
                <w:szCs w:val="28"/>
              </w:rPr>
              <w:t xml:space="preserve">комунального </w:t>
            </w:r>
            <w:proofErr w:type="gramStart"/>
            <w:r w:rsidRPr="00EA1ABC">
              <w:rPr>
                <w:sz w:val="28"/>
                <w:szCs w:val="28"/>
              </w:rPr>
              <w:t>п</w:t>
            </w:r>
            <w:proofErr w:type="gramEnd"/>
            <w:r w:rsidRPr="00EA1ABC">
              <w:rPr>
                <w:sz w:val="28"/>
                <w:szCs w:val="28"/>
              </w:rPr>
              <w:t>ідприємства «Миколаївоблтеплоенерго»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FF47CC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 В.В.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E862F5" w:rsidRDefault="00FF47CC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управління Держгеокадастру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D777A" w:rsidRDefault="007D777A" w:rsidP="00164AC0">
      <w:pPr>
        <w:ind w:firstLine="708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lastRenderedPageBreak/>
        <w:t>ПОРЯДОК ДЕННИЙ</w:t>
      </w:r>
      <w:r>
        <w:rPr>
          <w:sz w:val="28"/>
          <w:szCs w:val="28"/>
          <w:lang w:val="uk-UA"/>
        </w:rPr>
        <w:t>:</w:t>
      </w:r>
    </w:p>
    <w:p w:rsidR="00164AC0" w:rsidRDefault="00164AC0" w:rsidP="00164AC0">
      <w:pPr>
        <w:pStyle w:val="ab"/>
        <w:rPr>
          <w:sz w:val="28"/>
          <w:szCs w:val="28"/>
          <w:lang w:val="uk-UA"/>
        </w:rPr>
      </w:pPr>
    </w:p>
    <w:p w:rsidR="00DA0D15" w:rsidRDefault="00164AC0" w:rsidP="00DA0D1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A0D15">
        <w:rPr>
          <w:sz w:val="28"/>
          <w:szCs w:val="28"/>
          <w:lang w:val="uk-UA"/>
        </w:rPr>
        <w:t xml:space="preserve">1. </w:t>
      </w:r>
      <w:r w:rsidR="00FF47CC" w:rsidRPr="00EA1ABC">
        <w:rPr>
          <w:sz w:val="28"/>
          <w:szCs w:val="28"/>
        </w:rPr>
        <w:t>Про обрання представникі</w:t>
      </w:r>
      <w:proofErr w:type="gramStart"/>
      <w:r w:rsidR="00FF47CC" w:rsidRPr="00EA1ABC">
        <w:rPr>
          <w:sz w:val="28"/>
          <w:szCs w:val="28"/>
        </w:rPr>
        <w:t>в</w:t>
      </w:r>
      <w:proofErr w:type="gramEnd"/>
      <w:r w:rsidR="00FF47CC" w:rsidRPr="00EA1ABC">
        <w:rPr>
          <w:sz w:val="28"/>
          <w:szCs w:val="28"/>
        </w:rPr>
        <w:t xml:space="preserve"> </w:t>
      </w:r>
      <w:proofErr w:type="gramStart"/>
      <w:r w:rsidR="00FF47CC" w:rsidRPr="00EA1ABC">
        <w:rPr>
          <w:sz w:val="28"/>
          <w:szCs w:val="28"/>
        </w:rPr>
        <w:t>до</w:t>
      </w:r>
      <w:proofErr w:type="gramEnd"/>
      <w:r w:rsidR="00FF47CC" w:rsidRPr="00EA1ABC">
        <w:rPr>
          <w:sz w:val="28"/>
          <w:szCs w:val="28"/>
        </w:rPr>
        <w:t xml:space="preserve"> складу поліцейських комісій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FF47C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C244EA" w:rsidRDefault="00FF47CC" w:rsidP="007D777A">
            <w:pPr>
              <w:jc w:val="both"/>
              <w:rPr>
                <w:sz w:val="28"/>
                <w:szCs w:val="28"/>
              </w:rPr>
            </w:pPr>
            <w:r w:rsidRPr="00FF47CC">
              <w:rPr>
                <w:sz w:val="28"/>
                <w:szCs w:val="28"/>
              </w:rPr>
              <w:t>Максимчук Володимир Іванович – старший інспектор управління кадрового забезпечення головного управління Національної поліції в Миколаївській області.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FF47CC" w:rsidRDefault="00164AC0" w:rsidP="00FF47CC">
      <w:pPr>
        <w:ind w:firstLine="709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1C1221">
        <w:rPr>
          <w:sz w:val="28"/>
        </w:rPr>
        <w:t xml:space="preserve">. </w:t>
      </w:r>
      <w:r w:rsidR="00FF47CC" w:rsidRPr="00EA1ABC">
        <w:rPr>
          <w:sz w:val="28"/>
          <w:szCs w:val="28"/>
        </w:rPr>
        <w:t xml:space="preserve">Про погодження інвестиційної Програми обласного комунального </w:t>
      </w:r>
      <w:proofErr w:type="gramStart"/>
      <w:r w:rsidR="00FF47CC" w:rsidRPr="00EA1ABC">
        <w:rPr>
          <w:sz w:val="28"/>
          <w:szCs w:val="28"/>
        </w:rPr>
        <w:t>п</w:t>
      </w:r>
      <w:proofErr w:type="gramEnd"/>
      <w:r w:rsidR="00FF47CC" w:rsidRPr="00EA1ABC">
        <w:rPr>
          <w:sz w:val="28"/>
          <w:szCs w:val="28"/>
        </w:rPr>
        <w:t>ідприємства «Миколаївоблтеплоенерго» на 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7D777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="00FF47CC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F47CC" w:rsidRPr="00FF47CC" w:rsidRDefault="00FF47CC" w:rsidP="00FF47CC">
            <w:pPr>
              <w:jc w:val="both"/>
              <w:rPr>
                <w:sz w:val="28"/>
                <w:szCs w:val="28"/>
              </w:rPr>
            </w:pPr>
            <w:r w:rsidRPr="00FF47CC">
              <w:rPr>
                <w:sz w:val="28"/>
                <w:szCs w:val="28"/>
              </w:rPr>
              <w:t xml:space="preserve">Бородін Віталій Анатолійович – виконуючий обов’язки директора,  головний інженер обласного комунального </w:t>
            </w:r>
            <w:proofErr w:type="gramStart"/>
            <w:r w:rsidRPr="00FF47CC">
              <w:rPr>
                <w:sz w:val="28"/>
                <w:szCs w:val="28"/>
              </w:rPr>
              <w:t>п</w:t>
            </w:r>
            <w:proofErr w:type="gramEnd"/>
            <w:r w:rsidRPr="00FF47CC">
              <w:rPr>
                <w:sz w:val="28"/>
                <w:szCs w:val="28"/>
              </w:rPr>
              <w:t>ідприємства «Миколаївоблтеплоенерго».</w:t>
            </w:r>
          </w:p>
          <w:p w:rsidR="00164AC0" w:rsidRDefault="00FF47CC" w:rsidP="00FF47C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  <w:p w:rsidR="00FF47CC" w:rsidRPr="00FF47CC" w:rsidRDefault="00FF47CC" w:rsidP="00FF47C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F47CC" w:rsidRDefault="00164AC0" w:rsidP="00FF47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Pr="001C1221">
        <w:rPr>
          <w:sz w:val="28"/>
        </w:rPr>
        <w:t xml:space="preserve">. </w:t>
      </w:r>
      <w:r w:rsidR="00FF47CC" w:rsidRPr="004D4AB9">
        <w:rPr>
          <w:sz w:val="28"/>
          <w:szCs w:val="28"/>
          <w:lang w:val="uk-UA"/>
        </w:rPr>
        <w:t>Про надання згоди на безоплатну передачу об’єктів теплопостачання ДП НВКГ "Зоря"-"Машпроект" з державної власності у спільну власність територіальних громад сіл, селищ, міст Миколаївської області</w:t>
      </w:r>
      <w:r w:rsidR="00FF47CC"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F264C" w:rsidRPr="005B1859" w:rsidTr="001D1A76">
        <w:tc>
          <w:tcPr>
            <w:tcW w:w="2260" w:type="dxa"/>
            <w:hideMark/>
          </w:tcPr>
          <w:p w:rsidR="00DF264C" w:rsidRPr="005B1859" w:rsidRDefault="00DF264C" w:rsidP="00DF264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FF47CC" w:rsidRDefault="00FF47CC" w:rsidP="00FF47C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</w:tc>
      </w:tr>
    </w:tbl>
    <w:p w:rsidR="00164AC0" w:rsidRPr="00DF264C" w:rsidRDefault="00164AC0" w:rsidP="00164AC0">
      <w:pPr>
        <w:ind w:firstLine="720"/>
        <w:jc w:val="both"/>
        <w:rPr>
          <w:sz w:val="28"/>
          <w:szCs w:val="28"/>
          <w:lang w:val="uk-UA"/>
        </w:rPr>
      </w:pPr>
    </w:p>
    <w:p w:rsidR="009767A1" w:rsidRDefault="00164AC0" w:rsidP="009767A1">
      <w:pPr>
        <w:ind w:firstLine="709"/>
        <w:jc w:val="both"/>
        <w:rPr>
          <w:sz w:val="28"/>
          <w:szCs w:val="28"/>
        </w:rPr>
      </w:pPr>
      <w:r>
        <w:rPr>
          <w:sz w:val="28"/>
          <w:lang w:val="uk-UA"/>
        </w:rPr>
        <w:t>4</w:t>
      </w:r>
      <w:r w:rsidRPr="00DF264C">
        <w:rPr>
          <w:sz w:val="28"/>
          <w:lang w:val="uk-UA"/>
        </w:rPr>
        <w:t xml:space="preserve">. </w:t>
      </w:r>
      <w:r w:rsidR="00FF47CC">
        <w:rPr>
          <w:sz w:val="28"/>
          <w:szCs w:val="28"/>
          <w:lang w:val="uk-UA"/>
        </w:rPr>
        <w:t>Про погодження клопотання ТОВ «Атомні енергетичні системи України» на отримання спеціального дозволу на користування надрами</w:t>
      </w:r>
      <w:r w:rsidR="009767A1" w:rsidRPr="00C61151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9767A1">
        <w:tc>
          <w:tcPr>
            <w:tcW w:w="2260" w:type="dxa"/>
            <w:hideMark/>
          </w:tcPr>
          <w:p w:rsidR="009767A1" w:rsidRPr="009767A1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9767A1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  <w:lang w:val="uk-UA"/>
              </w:rPr>
              <w:t>Кормишкін Юрій Анатолійович – голова постійної комісії обласної ради.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  <w:r w:rsidRPr="00DF264C">
        <w:rPr>
          <w:sz w:val="28"/>
          <w:szCs w:val="28"/>
          <w:lang w:val="uk-UA"/>
        </w:rPr>
        <w:tab/>
      </w:r>
    </w:p>
    <w:p w:rsidR="009767A1" w:rsidRPr="009A34D7" w:rsidRDefault="00164AC0" w:rsidP="009767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FF47CC">
        <w:rPr>
          <w:sz w:val="28"/>
          <w:szCs w:val="28"/>
          <w:lang w:val="uk-UA"/>
        </w:rPr>
        <w:t>Про звернення депутатської фракції політичної партії «Наш край» у Миколаївській обласній раді щодо розгляду проекту Звернення депутатів обласної ради до Державної служби України з питань геодезії, картографії та кадастру щодо встановлення розміру орендної плати та Снігурівської районної ради відносно звернення сільгосптоваровиробників Снігурівського району стосовно сприяння у вирішенні питання щодо встановлення головним управлінням Держгеокадастру у Миколаївській області завищеного розміру орендної плати у договорах оренди земель сільськогосподарського призначення державної власності.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1126A3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Дробот Вадим Володимирович –  заступник начальника головного управління Держгеокадастру у Миколаївській області.</w:t>
            </w:r>
          </w:p>
          <w:p w:rsidR="00FF47CC" w:rsidRPr="00FF47CC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85ADA" w:rsidRDefault="00FF47CC" w:rsidP="00FF47C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0E5621" w:rsidRDefault="000E5621" w:rsidP="000E5621">
      <w:pPr>
        <w:ind w:firstLine="709"/>
        <w:jc w:val="both"/>
        <w:rPr>
          <w:sz w:val="28"/>
          <w:szCs w:val="28"/>
          <w:lang w:val="uk-UA"/>
        </w:rPr>
      </w:pPr>
    </w:p>
    <w:p w:rsidR="00FF47CC" w:rsidRDefault="001F61F7" w:rsidP="00FF47C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4AC0">
        <w:rPr>
          <w:sz w:val="28"/>
          <w:szCs w:val="28"/>
          <w:lang w:val="uk-UA"/>
        </w:rPr>
        <w:t xml:space="preserve">1. СЛУХАЛИ: </w:t>
      </w:r>
      <w:r w:rsidR="00FF47CC" w:rsidRPr="00EA1ABC">
        <w:rPr>
          <w:sz w:val="28"/>
          <w:szCs w:val="28"/>
        </w:rPr>
        <w:t>Про обрання представників до складу поліцейських комісій</w:t>
      </w:r>
      <w:r w:rsidR="00D868EC">
        <w:rPr>
          <w:sz w:val="28"/>
          <w:szCs w:val="28"/>
          <w:lang w:val="uk-UA"/>
        </w:rPr>
        <w:t>.</w:t>
      </w:r>
    </w:p>
    <w:p w:rsidR="00B42612" w:rsidRDefault="00B42612" w:rsidP="00FF47C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42612" w:rsidRPr="00D868EC" w:rsidRDefault="00B42612" w:rsidP="00FF47C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F47CC" w:rsidRPr="005B1859" w:rsidTr="00FF47CC">
        <w:tc>
          <w:tcPr>
            <w:tcW w:w="2260" w:type="dxa"/>
            <w:hideMark/>
          </w:tcPr>
          <w:p w:rsidR="00FF47CC" w:rsidRPr="005B1859" w:rsidRDefault="00FF47CC" w:rsidP="00FF47C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F47CC" w:rsidRPr="00C244EA" w:rsidRDefault="00FF47CC" w:rsidP="00FF47CC">
            <w:pPr>
              <w:jc w:val="both"/>
              <w:rPr>
                <w:sz w:val="28"/>
                <w:szCs w:val="28"/>
              </w:rPr>
            </w:pPr>
            <w:r w:rsidRPr="00FF47CC">
              <w:rPr>
                <w:sz w:val="28"/>
                <w:szCs w:val="28"/>
              </w:rPr>
              <w:t>Максимчук Володимир Іванович – старший інспектор управління кадрового забезпечення головного управління Національної поліції в Миколаївській області.</w:t>
            </w:r>
          </w:p>
        </w:tc>
      </w:tr>
    </w:tbl>
    <w:p w:rsidR="00164AC0" w:rsidRPr="00FF47CC" w:rsidRDefault="00164AC0" w:rsidP="00FF47CC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3E562D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868EC" w:rsidRDefault="00D868EC" w:rsidP="00D868EC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D868EC" w:rsidRDefault="00D868EC" w:rsidP="00D868EC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>, Садрідінов Т.Ш., Сидорук С.Є. Терещенко О.К.</w:t>
            </w:r>
          </w:p>
          <w:p w:rsidR="00D868EC" w:rsidRDefault="001F61F7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порушив питання </w:t>
            </w:r>
            <w:r w:rsidR="006C13FB">
              <w:rPr>
                <w:sz w:val="28"/>
                <w:szCs w:val="28"/>
                <w:lang w:val="uk-UA"/>
              </w:rPr>
              <w:t xml:space="preserve">щодо </w:t>
            </w:r>
            <w:r w:rsidR="00D868EC">
              <w:rPr>
                <w:sz w:val="28"/>
                <w:szCs w:val="28"/>
                <w:lang w:val="uk-UA"/>
              </w:rPr>
              <w:t>можливості включення до складу поліцейських комісій депутатів обласної ради згідно з чинним законодавством.</w:t>
            </w:r>
          </w:p>
          <w:p w:rsidR="00D868EC" w:rsidRDefault="00D868EC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Садрідінов Т.Ш. запропонував включити до складу поліцейських комісій голову постійної комісії </w:t>
            </w:r>
            <w:r w:rsidR="00776063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>Кормишкіна Ю.А.</w:t>
            </w:r>
          </w:p>
          <w:p w:rsidR="003E562D" w:rsidRDefault="003E562D" w:rsidP="003E562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Сидорук С.Є. зазначив, що доцільно включити до складу поліцейських комісій представника від постійної комісії – голову постійної комісії Кормишкіна Ю.А.</w:t>
            </w:r>
          </w:p>
          <w:p w:rsidR="00776063" w:rsidRDefault="00776063" w:rsidP="003E562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включити до складу поліцейських комісій запропоновану членами постійної комісії кандидатуру голови постійної комісії        Кормишкіна Ю.А.</w:t>
            </w:r>
          </w:p>
          <w:p w:rsidR="00164AC0" w:rsidRPr="0093796E" w:rsidRDefault="00164AC0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534D9" w:rsidRDefault="00164AC0" w:rsidP="000534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0534D9" w:rsidRPr="00071152">
        <w:rPr>
          <w:sz w:val="28"/>
          <w:szCs w:val="28"/>
          <w:lang w:val="uk-UA"/>
        </w:rPr>
        <w:t xml:space="preserve">"за" – </w:t>
      </w:r>
      <w:r w:rsidR="000534D9">
        <w:rPr>
          <w:sz w:val="28"/>
          <w:szCs w:val="28"/>
          <w:lang w:val="uk-UA"/>
        </w:rPr>
        <w:t>4</w:t>
      </w:r>
      <w:r w:rsidR="000534D9">
        <w:rPr>
          <w:sz w:val="28"/>
          <w:szCs w:val="28"/>
          <w:lang w:val="uk-UA"/>
        </w:rPr>
        <w:t xml:space="preserve"> (Кормишкін Ю.А., </w:t>
      </w:r>
      <w:r w:rsidR="000534D9">
        <w:rPr>
          <w:sz w:val="28"/>
          <w:szCs w:val="28"/>
          <w:lang w:val="uk-UA"/>
        </w:rPr>
        <w:t>Підгородинський М.О.,</w:t>
      </w:r>
    </w:p>
    <w:p w:rsidR="000534D9" w:rsidRPr="00071152" w:rsidRDefault="000534D9" w:rsidP="000534D9">
      <w:pPr>
        <w:pStyle w:val="ab"/>
        <w:ind w:left="144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Садрідінов Т.Ш., Сидорук С.Є.)</w:t>
      </w:r>
    </w:p>
    <w:p w:rsidR="000534D9" w:rsidRPr="00071152" w:rsidRDefault="000534D9" w:rsidP="000534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</w:p>
    <w:p w:rsidR="000534D9" w:rsidRDefault="000534D9" w:rsidP="000534D9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(Ясинський О.М., Боднар Н.О., Терещенко О.К.)</w:t>
      </w:r>
    </w:p>
    <w:p w:rsidR="000534D9" w:rsidRDefault="000534D9" w:rsidP="000534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0</w:t>
      </w:r>
    </w:p>
    <w:p w:rsidR="000534D9" w:rsidRDefault="000534D9" w:rsidP="000534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7.</w:t>
      </w:r>
    </w:p>
    <w:p w:rsidR="000534D9" w:rsidRDefault="000534D9" w:rsidP="000534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534D9" w:rsidRPr="003E562D" w:rsidTr="00DB59D2">
        <w:tc>
          <w:tcPr>
            <w:tcW w:w="2376" w:type="dxa"/>
          </w:tcPr>
          <w:p w:rsidR="000534D9" w:rsidRPr="00071152" w:rsidRDefault="000534D9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534D9" w:rsidRDefault="000534D9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3E562D" w:rsidRDefault="003E562D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3E562D" w:rsidRDefault="003E562D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внести питання на розгляд четвертої сесії обласної ради сьомого скликання.</w:t>
            </w:r>
          </w:p>
          <w:p w:rsidR="003E562D" w:rsidRPr="00071152" w:rsidRDefault="003E562D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E562D" w:rsidRDefault="003E562D" w:rsidP="003E562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E562D" w:rsidRDefault="003E562D" w:rsidP="003E562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 xml:space="preserve">4 (Кормишкін Ю.А., Ясинський О.М., </w:t>
      </w:r>
      <w:r>
        <w:rPr>
          <w:sz w:val="28"/>
          <w:szCs w:val="28"/>
          <w:lang w:val="uk-UA"/>
        </w:rPr>
        <w:t xml:space="preserve"> </w:t>
      </w:r>
    </w:p>
    <w:p w:rsidR="003E562D" w:rsidRDefault="003E562D" w:rsidP="003E562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>Підгородинський М.О.,</w:t>
      </w:r>
      <w:r w:rsidRPr="003E5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Садрідінов Т.Ш.,</w:t>
      </w:r>
      <w:r>
        <w:rPr>
          <w:sz w:val="28"/>
          <w:szCs w:val="28"/>
          <w:lang w:val="uk-UA"/>
        </w:rPr>
        <w:t>)</w:t>
      </w:r>
    </w:p>
    <w:p w:rsidR="003E562D" w:rsidRPr="00071152" w:rsidRDefault="003E562D" w:rsidP="003E562D">
      <w:pPr>
        <w:pStyle w:val="ab"/>
        <w:ind w:left="144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 </w:t>
      </w:r>
    </w:p>
    <w:p w:rsidR="003E562D" w:rsidRDefault="003E562D" w:rsidP="003E562D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(Сидорук С.Є.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Боднар Н.О., Терещенко О.К.)</w:t>
      </w:r>
    </w:p>
    <w:p w:rsidR="003E562D" w:rsidRDefault="003E562D" w:rsidP="003E562D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0</w:t>
      </w:r>
    </w:p>
    <w:p w:rsidR="003E562D" w:rsidRDefault="003E562D" w:rsidP="003E562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7.</w:t>
      </w:r>
    </w:p>
    <w:p w:rsidR="003E562D" w:rsidRDefault="003E562D" w:rsidP="003E562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E562D" w:rsidRPr="00071152" w:rsidTr="00DB59D2">
        <w:tc>
          <w:tcPr>
            <w:tcW w:w="2376" w:type="dxa"/>
          </w:tcPr>
          <w:p w:rsidR="003E562D" w:rsidRPr="00071152" w:rsidRDefault="003E562D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562D" w:rsidRPr="00071152" w:rsidRDefault="003E562D" w:rsidP="00B4261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76063" w:rsidRDefault="00A41244" w:rsidP="007760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ab/>
      </w:r>
      <w:r w:rsidR="00164AC0">
        <w:rPr>
          <w:sz w:val="28"/>
          <w:szCs w:val="28"/>
          <w:lang w:val="uk-UA"/>
        </w:rPr>
        <w:t>2. СЛУХАЛИ:</w:t>
      </w:r>
      <w:r w:rsidR="00164AC0" w:rsidRPr="003455D3">
        <w:rPr>
          <w:sz w:val="28"/>
          <w:szCs w:val="28"/>
          <w:lang w:val="uk-UA"/>
        </w:rPr>
        <w:t xml:space="preserve"> </w:t>
      </w:r>
      <w:r w:rsidR="00776063" w:rsidRPr="00EA1ABC">
        <w:rPr>
          <w:sz w:val="28"/>
          <w:szCs w:val="28"/>
        </w:rPr>
        <w:t>Про погодження інвестиційної Програми обласного комунального підприємства «Миколаївоблтеплоенерго» на 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776063" w:rsidRPr="00DF264C" w:rsidTr="00DB59D2">
        <w:tc>
          <w:tcPr>
            <w:tcW w:w="2260" w:type="dxa"/>
            <w:gridSpan w:val="2"/>
            <w:hideMark/>
          </w:tcPr>
          <w:p w:rsidR="00776063" w:rsidRPr="005B1859" w:rsidRDefault="00776063" w:rsidP="00DB59D2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6063" w:rsidRPr="00FF47CC" w:rsidRDefault="00776063" w:rsidP="00DB59D2">
            <w:pPr>
              <w:jc w:val="both"/>
              <w:rPr>
                <w:sz w:val="28"/>
                <w:szCs w:val="28"/>
              </w:rPr>
            </w:pPr>
            <w:r w:rsidRPr="00FF47CC">
              <w:rPr>
                <w:sz w:val="28"/>
                <w:szCs w:val="28"/>
              </w:rPr>
              <w:t xml:space="preserve">Бородін Віталій Анатолійович – виконуючий обов’язки директора,  головний інженер обласного комунального </w:t>
            </w:r>
            <w:proofErr w:type="gramStart"/>
            <w:r w:rsidRPr="00FF47CC">
              <w:rPr>
                <w:sz w:val="28"/>
                <w:szCs w:val="28"/>
              </w:rPr>
              <w:t>п</w:t>
            </w:r>
            <w:proofErr w:type="gramEnd"/>
            <w:r w:rsidRPr="00FF47CC">
              <w:rPr>
                <w:sz w:val="28"/>
                <w:szCs w:val="28"/>
              </w:rPr>
              <w:t>ідприємства «Миколаївоблтеплоенерго».</w:t>
            </w:r>
          </w:p>
          <w:p w:rsidR="00776063" w:rsidRDefault="00776063" w:rsidP="00DB59D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  <w:p w:rsidR="00776063" w:rsidRPr="00FF47CC" w:rsidRDefault="00776063" w:rsidP="00DB59D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4A184A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776063" w:rsidRDefault="00776063" w:rsidP="00776063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4A184A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>, Садрідінов Т.Ш., Сидорук С.Є. Терещенко О.К.</w:t>
            </w:r>
          </w:p>
          <w:p w:rsidR="00776063" w:rsidRPr="004A184A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2D45" w:rsidRDefault="00164AC0" w:rsidP="00162D4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162D45" w:rsidRPr="00071152">
        <w:rPr>
          <w:sz w:val="28"/>
          <w:szCs w:val="28"/>
          <w:lang w:val="uk-UA"/>
        </w:rPr>
        <w:t xml:space="preserve">"за" </w:t>
      </w:r>
      <w:r w:rsidR="00A41244">
        <w:rPr>
          <w:sz w:val="28"/>
          <w:szCs w:val="28"/>
          <w:lang w:val="uk-UA"/>
        </w:rPr>
        <w:t>одноголосно.</w:t>
      </w:r>
    </w:p>
    <w:p w:rsidR="001257E2" w:rsidRPr="00071152" w:rsidRDefault="001257E2" w:rsidP="00162D4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071152" w:rsidRDefault="00164AC0" w:rsidP="0077606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C13FB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776063"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</w:tc>
      </w:tr>
    </w:tbl>
    <w:p w:rsidR="00A41244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776063" w:rsidRDefault="00164AC0" w:rsidP="00776063">
      <w:pPr>
        <w:ind w:firstLine="709"/>
        <w:jc w:val="both"/>
        <w:rPr>
          <w:sz w:val="28"/>
          <w:szCs w:val="28"/>
          <w:lang w:val="uk-UA"/>
        </w:rPr>
      </w:pPr>
      <w:r w:rsidRPr="00776063">
        <w:rPr>
          <w:sz w:val="28"/>
          <w:szCs w:val="28"/>
          <w:lang w:val="uk-UA"/>
        </w:rPr>
        <w:t>3. СЛУХАЛИ:</w:t>
      </w:r>
      <w:r w:rsidRPr="00776063">
        <w:rPr>
          <w:szCs w:val="28"/>
          <w:lang w:val="uk-UA"/>
        </w:rPr>
        <w:t xml:space="preserve"> </w:t>
      </w:r>
      <w:r w:rsidR="00776063" w:rsidRPr="004D4AB9">
        <w:rPr>
          <w:sz w:val="28"/>
          <w:szCs w:val="28"/>
          <w:lang w:val="uk-UA"/>
        </w:rPr>
        <w:t>Про надання згоди на безоплатну передачу об’єктів теплопостачання ДП НВКГ "Зоря"-"Машпроект" з державної власності у спільну власність територіальних громад сіл, селищ, міст Миколаївської області</w:t>
      </w:r>
      <w:r w:rsidR="00776063"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776063" w:rsidRPr="005B1859" w:rsidTr="00DB59D2">
        <w:tc>
          <w:tcPr>
            <w:tcW w:w="2260" w:type="dxa"/>
            <w:gridSpan w:val="2"/>
            <w:hideMark/>
          </w:tcPr>
          <w:p w:rsidR="00776063" w:rsidRPr="005B1859" w:rsidRDefault="00776063" w:rsidP="00DB59D2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6063" w:rsidRDefault="00776063" w:rsidP="00DB59D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  <w:p w:rsidR="00776063" w:rsidRPr="00776063" w:rsidRDefault="00776063" w:rsidP="00DB59D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F638CD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776063" w:rsidRDefault="00776063" w:rsidP="00776063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76063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>, Садрідінов Т.Ш., Сидорук С.Є. Терещенко О.К.</w:t>
            </w:r>
          </w:p>
          <w:p w:rsidR="00916455" w:rsidRPr="00EF29E4" w:rsidRDefault="00916455" w:rsidP="00984F6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4AC0" w:rsidRDefault="00164AC0" w:rsidP="00F638C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16455" w:rsidRPr="00071152">
        <w:rPr>
          <w:sz w:val="28"/>
          <w:szCs w:val="28"/>
          <w:lang w:val="uk-UA"/>
        </w:rPr>
        <w:t xml:space="preserve">"за" </w:t>
      </w:r>
      <w:r w:rsidR="00F638CD">
        <w:rPr>
          <w:sz w:val="28"/>
          <w:szCs w:val="28"/>
          <w:lang w:val="uk-UA"/>
        </w:rPr>
        <w:t>– одноголосно.</w:t>
      </w:r>
    </w:p>
    <w:p w:rsidR="00916455" w:rsidRDefault="00916455" w:rsidP="0091645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071152">
              <w:rPr>
                <w:sz w:val="28"/>
                <w:szCs w:val="28"/>
                <w:lang w:val="uk-UA"/>
              </w:rPr>
              <w:t>(</w:t>
            </w:r>
            <w:r w:rsidR="00984F61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776063"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6063" w:rsidRDefault="00164AC0" w:rsidP="007760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A21453">
        <w:rPr>
          <w:sz w:val="28"/>
          <w:szCs w:val="28"/>
        </w:rPr>
        <w:t>4. СЛУХАЛИ:</w:t>
      </w:r>
      <w:r>
        <w:rPr>
          <w:szCs w:val="28"/>
        </w:rPr>
        <w:t xml:space="preserve"> </w:t>
      </w:r>
      <w:r w:rsidR="00776063">
        <w:rPr>
          <w:sz w:val="28"/>
          <w:szCs w:val="28"/>
          <w:lang w:val="uk-UA"/>
        </w:rPr>
        <w:t>Про погодження клопотання ТОВ «Атомні енергетичні системи України» на отримання спеціального дозволу на користування надрами</w:t>
      </w:r>
      <w:r w:rsidR="00776063" w:rsidRPr="00C61151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76063" w:rsidRPr="001126A3" w:rsidTr="00DB59D2">
        <w:tc>
          <w:tcPr>
            <w:tcW w:w="2260" w:type="dxa"/>
            <w:hideMark/>
          </w:tcPr>
          <w:p w:rsidR="00776063" w:rsidRPr="009767A1" w:rsidRDefault="00776063" w:rsidP="00DB59D2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6063" w:rsidRPr="009767A1" w:rsidRDefault="00776063" w:rsidP="00DB59D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  <w:lang w:val="uk-UA"/>
              </w:rPr>
              <w:t>Кормишкін Юрій Анатолійович – голова постійної комісії обласної ради.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1A63E6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76063" w:rsidRDefault="00776063" w:rsidP="00776063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76063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>, Садрідінов Т.Ш., Сидорук С.Є. Терещенко О.К.</w:t>
            </w:r>
          </w:p>
          <w:p w:rsidR="00776063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звернула увагу, що зазначене питання не вивчено депутатами. </w:t>
            </w:r>
          </w:p>
          <w:p w:rsidR="00776063" w:rsidRDefault="00776063" w:rsidP="00776063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підтримати висновки </w:t>
            </w:r>
            <w:r>
              <w:rPr>
                <w:sz w:val="28"/>
                <w:szCs w:val="28"/>
                <w:lang w:val="uk-UA"/>
              </w:rPr>
              <w:lastRenderedPageBreak/>
              <w:t>профільної постійної комісії та внести питання на розгляд четвертої сесії обласної ради сьомого скликання</w:t>
            </w:r>
          </w:p>
          <w:p w:rsidR="00164AC0" w:rsidRPr="00EF29E4" w:rsidRDefault="00164AC0" w:rsidP="00252EC6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776063" w:rsidRDefault="00776063" w:rsidP="0077606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(Кормишкін Ю.А., Ясинський О.М.,  </w:t>
      </w:r>
    </w:p>
    <w:p w:rsidR="00776063" w:rsidRDefault="00776063" w:rsidP="0077606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Підгородинський М.О.,</w:t>
      </w:r>
      <w:r w:rsidRPr="003E5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Садрідінов Т.Ш.,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Сидорук С.Є.</w:t>
      </w:r>
      <w:r>
        <w:rPr>
          <w:sz w:val="28"/>
          <w:szCs w:val="28"/>
          <w:lang w:val="uk-UA"/>
        </w:rPr>
        <w:t>)</w:t>
      </w:r>
    </w:p>
    <w:p w:rsidR="00776063" w:rsidRPr="00071152" w:rsidRDefault="00776063" w:rsidP="00776063">
      <w:pPr>
        <w:pStyle w:val="ab"/>
        <w:ind w:left="144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 </w:t>
      </w:r>
    </w:p>
    <w:p w:rsidR="00776063" w:rsidRDefault="00776063" w:rsidP="00776063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(Боднар Н.О., Терещенко О.К.)</w:t>
      </w:r>
    </w:p>
    <w:p w:rsidR="00776063" w:rsidRDefault="00776063" w:rsidP="00776063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0</w:t>
      </w:r>
    </w:p>
    <w:p w:rsidR="00776063" w:rsidRDefault="00776063" w:rsidP="0077606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7.</w:t>
      </w:r>
    </w:p>
    <w:p w:rsidR="00776063" w:rsidRDefault="00776063" w:rsidP="007760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76063" w:rsidRPr="00071152" w:rsidTr="00DB59D2">
        <w:tc>
          <w:tcPr>
            <w:tcW w:w="2376" w:type="dxa"/>
          </w:tcPr>
          <w:p w:rsidR="00776063" w:rsidRPr="00071152" w:rsidRDefault="00776063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76063" w:rsidRDefault="00776063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776063" w:rsidRPr="00071152" w:rsidRDefault="00776063" w:rsidP="00DB59D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6063" w:rsidRPr="009A34D7" w:rsidRDefault="003E3D08" w:rsidP="007760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F1487">
        <w:rPr>
          <w:sz w:val="28"/>
          <w:szCs w:val="28"/>
          <w:lang w:val="uk-UA"/>
        </w:rPr>
        <w:t>. СЛУХАЛИ:</w:t>
      </w:r>
      <w:r w:rsidRPr="001F1487">
        <w:rPr>
          <w:szCs w:val="28"/>
          <w:lang w:val="uk-UA"/>
        </w:rPr>
        <w:t xml:space="preserve"> </w:t>
      </w:r>
      <w:r w:rsidR="00776063">
        <w:rPr>
          <w:sz w:val="28"/>
          <w:szCs w:val="28"/>
          <w:lang w:val="uk-UA"/>
        </w:rPr>
        <w:t>Про звернення депутатської фракції політичної партії «Наш край» у Миколаївській обласній раді щодо розгляду проекту Звернення депутатів обласної ради до Державної служби України з питань геодезії, картографії та кадастру щодо встановлення розміру орендної плати та Снігурівської районної ради відносно звернення сільгосптоваровиробників Снігурівського району стосовно сприяння у вирішенні питання щодо встановлення головним управлінням Держгеокадастру у Миколаївській області завищеного розміру орендної плати у договорах оренди земель сільськогосподарського призначення державної власності.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76063" w:rsidRPr="001126A3" w:rsidTr="00DB59D2">
        <w:tc>
          <w:tcPr>
            <w:tcW w:w="2260" w:type="dxa"/>
            <w:hideMark/>
          </w:tcPr>
          <w:p w:rsidR="00776063" w:rsidRPr="005B1859" w:rsidRDefault="00776063" w:rsidP="00DB59D2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6063" w:rsidRPr="00FF47CC" w:rsidRDefault="00776063" w:rsidP="00776063">
            <w:pPr>
              <w:jc w:val="both"/>
              <w:rPr>
                <w:sz w:val="28"/>
                <w:szCs w:val="28"/>
                <w:lang w:val="uk-UA"/>
              </w:rPr>
            </w:pPr>
            <w:r w:rsidRPr="00FF47CC">
              <w:rPr>
                <w:sz w:val="28"/>
                <w:szCs w:val="28"/>
              </w:rPr>
              <w:t>Дробот Вадим Володимирович –  заступник начальника головного управління Держгеокадастру у Миколаївській області.</w:t>
            </w:r>
          </w:p>
        </w:tc>
      </w:tr>
    </w:tbl>
    <w:p w:rsidR="003E3D08" w:rsidRPr="001A63E6" w:rsidRDefault="003E3D08" w:rsidP="003E3D08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E3D08" w:rsidRPr="00FF47CC" w:rsidTr="001D1A76">
        <w:tc>
          <w:tcPr>
            <w:tcW w:w="2235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E5F25" w:rsidRDefault="007E5F25" w:rsidP="007E5F25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F52F9B" w:rsidRDefault="007E5F25" w:rsidP="007E5F25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>, Садрідінов Т.Ш., Сидорук С.Є. Терещенко О.К.</w:t>
            </w:r>
          </w:p>
          <w:p w:rsidR="007E5F25" w:rsidRPr="00EF29E4" w:rsidRDefault="007E5F25" w:rsidP="007E5F25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підтримати колег із Снігурівської районної ради та внести проект Звернення </w:t>
            </w:r>
            <w:r>
              <w:rPr>
                <w:sz w:val="28"/>
                <w:szCs w:val="28"/>
                <w:lang w:val="uk-UA"/>
              </w:rPr>
              <w:t>депутатів обласної ради до Державної служби України з питань геодезії, картографії та кадастру щодо встановлення розміру орендної плати</w:t>
            </w:r>
            <w:r>
              <w:rPr>
                <w:sz w:val="28"/>
                <w:szCs w:val="28"/>
                <w:lang w:val="uk-UA"/>
              </w:rPr>
              <w:t xml:space="preserve"> на розгляд четвертої сесії обласної ради сьомого скликання.</w:t>
            </w:r>
          </w:p>
        </w:tc>
      </w:tr>
    </w:tbl>
    <w:p w:rsidR="00F52F9B" w:rsidRDefault="00F52F9B" w:rsidP="003E3D08">
      <w:pPr>
        <w:pStyle w:val="ab"/>
        <w:jc w:val="both"/>
        <w:rPr>
          <w:sz w:val="28"/>
          <w:szCs w:val="28"/>
          <w:lang w:val="uk-UA"/>
        </w:rPr>
      </w:pP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F52F9B">
        <w:rPr>
          <w:sz w:val="28"/>
          <w:szCs w:val="28"/>
          <w:lang w:val="uk-UA"/>
        </w:rPr>
        <w:t>одноголосно.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E3D08" w:rsidRPr="003B623C" w:rsidTr="001D1A76">
        <w:tc>
          <w:tcPr>
            <w:tcW w:w="2376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3D08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7E5F25">
              <w:rPr>
                <w:sz w:val="28"/>
                <w:szCs w:val="28"/>
                <w:lang w:val="uk-UA"/>
              </w:rPr>
              <w:t xml:space="preserve">рекомендації № 1 </w:t>
            </w:r>
            <w:r w:rsidRPr="00071152">
              <w:rPr>
                <w:sz w:val="28"/>
                <w:szCs w:val="28"/>
                <w:lang w:val="uk-UA"/>
              </w:rPr>
              <w:t>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E5F25" w:rsidRDefault="007E5F25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E5F25" w:rsidRDefault="007E5F25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E5F25" w:rsidRDefault="007E5F25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7E5F25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Голова постійної комісії обласної ради Кормишкін Ю.А. запропонував членам постійної комісії брати активну участь у роботі комісії та надавати пропозиції щодо питань, які необхідно заслухати на її засіданнях.</w:t>
      </w:r>
    </w:p>
    <w:p w:rsidR="00F40581" w:rsidRDefault="007E5F25" w:rsidP="00F40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Підгородинський М.О. зазначив, що </w:t>
      </w:r>
      <w:r w:rsidR="00F40581">
        <w:rPr>
          <w:sz w:val="28"/>
          <w:szCs w:val="28"/>
          <w:lang w:val="uk-UA"/>
        </w:rPr>
        <w:t>залишається невирішеною проблема, порушена ним у депутатському зверненні</w:t>
      </w:r>
      <w:r w:rsidR="00EA1DE0">
        <w:rPr>
          <w:sz w:val="28"/>
          <w:szCs w:val="28"/>
          <w:lang w:val="uk-UA"/>
        </w:rPr>
        <w:t xml:space="preserve"> до облдержадміністрації,</w:t>
      </w:r>
      <w:r w:rsidR="00F40581">
        <w:rPr>
          <w:sz w:val="28"/>
          <w:szCs w:val="28"/>
          <w:lang w:val="uk-UA"/>
        </w:rPr>
        <w:t xml:space="preserve"> </w:t>
      </w:r>
      <w:r w:rsidR="00F40581" w:rsidRPr="00F40581">
        <w:rPr>
          <w:sz w:val="28"/>
          <w:szCs w:val="28"/>
          <w:lang w:val="uk-UA"/>
        </w:rPr>
        <w:t>щодо безкоштовного підвезення учнів із сіл Ясна Поляна та Новоандріївка Миколаївського району до Варюшинської ЗОШ І-ІІІ ступенів Веселинівського району.</w:t>
      </w:r>
    </w:p>
    <w:p w:rsidR="00EA1DE0" w:rsidRPr="00F40581" w:rsidRDefault="00EA1DE0" w:rsidP="00EA1D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 обласної ради Кормишкін Ю.А. запропонував</w:t>
      </w:r>
      <w:r>
        <w:rPr>
          <w:sz w:val="28"/>
          <w:szCs w:val="28"/>
          <w:lang w:val="uk-UA"/>
        </w:rPr>
        <w:t xml:space="preserve"> внести це питання на розгляд постійної комісії із запрошенням директора департаменту </w:t>
      </w:r>
      <w:r w:rsidRPr="00EA1DE0">
        <w:rPr>
          <w:sz w:val="28"/>
          <w:szCs w:val="28"/>
          <w:lang w:val="uk-UA"/>
        </w:rPr>
        <w:t>освіти, науки  та молоді облдержадміністрації</w:t>
      </w:r>
      <w:r>
        <w:rPr>
          <w:sz w:val="28"/>
          <w:szCs w:val="28"/>
          <w:lang w:val="uk-UA"/>
        </w:rPr>
        <w:t xml:space="preserve"> Веліховської А.Б., заступника голови облдержадміністраціії Янішевської О.А., керівництва Веселинівського та Миколаївського районів.</w:t>
      </w:r>
    </w:p>
    <w:p w:rsidR="007E5F25" w:rsidRDefault="007E5F25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EA42B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EA42B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1DE0" w:rsidRDefault="00EA1DE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                                                  </w:t>
      </w:r>
      <w:r w:rsidR="00F4058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Ю.А. Кормишкін</w:t>
      </w: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F24B06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F4058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Н.О.Боднар</w:t>
      </w: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58" w:rsidRDefault="009E6B58" w:rsidP="008174BA">
      <w:r>
        <w:separator/>
      </w:r>
    </w:p>
  </w:endnote>
  <w:endnote w:type="continuationSeparator" w:id="0">
    <w:p w:rsidR="009E6B58" w:rsidRDefault="009E6B5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58" w:rsidRDefault="009E6B58" w:rsidP="008174BA">
      <w:r>
        <w:separator/>
      </w:r>
    </w:p>
  </w:footnote>
  <w:footnote w:type="continuationSeparator" w:id="0">
    <w:p w:rsidR="009E6B58" w:rsidRDefault="009E6B5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CC" w:rsidRDefault="00FF47C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42612">
      <w:rPr>
        <w:noProof/>
      </w:rPr>
      <w:t>6</w:t>
    </w:r>
    <w:r>
      <w:fldChar w:fldCharType="end"/>
    </w:r>
  </w:p>
  <w:p w:rsidR="00FF47CC" w:rsidRDefault="00FF47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52B5D"/>
    <w:rsid w:val="000534D9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CDF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92598"/>
    <w:rsid w:val="00195463"/>
    <w:rsid w:val="001A63E6"/>
    <w:rsid w:val="001C17AF"/>
    <w:rsid w:val="001D17D5"/>
    <w:rsid w:val="001D1A76"/>
    <w:rsid w:val="001E2581"/>
    <w:rsid w:val="001F1487"/>
    <w:rsid w:val="001F61F7"/>
    <w:rsid w:val="00201F83"/>
    <w:rsid w:val="00213EB9"/>
    <w:rsid w:val="00214FA4"/>
    <w:rsid w:val="00225D52"/>
    <w:rsid w:val="0023274F"/>
    <w:rsid w:val="00242BEA"/>
    <w:rsid w:val="00252EC6"/>
    <w:rsid w:val="00272413"/>
    <w:rsid w:val="002B4DCE"/>
    <w:rsid w:val="00307116"/>
    <w:rsid w:val="00313A9B"/>
    <w:rsid w:val="00326525"/>
    <w:rsid w:val="00342F04"/>
    <w:rsid w:val="00344BDE"/>
    <w:rsid w:val="00364488"/>
    <w:rsid w:val="00385ADA"/>
    <w:rsid w:val="00390F6E"/>
    <w:rsid w:val="0039660B"/>
    <w:rsid w:val="003D261E"/>
    <w:rsid w:val="003E0852"/>
    <w:rsid w:val="003E3D08"/>
    <w:rsid w:val="003E562D"/>
    <w:rsid w:val="003E5FA9"/>
    <w:rsid w:val="003F051D"/>
    <w:rsid w:val="004003DD"/>
    <w:rsid w:val="00402036"/>
    <w:rsid w:val="0041092E"/>
    <w:rsid w:val="00423914"/>
    <w:rsid w:val="00427259"/>
    <w:rsid w:val="00446D84"/>
    <w:rsid w:val="00460C47"/>
    <w:rsid w:val="004647F0"/>
    <w:rsid w:val="00497694"/>
    <w:rsid w:val="004A184A"/>
    <w:rsid w:val="004A25B2"/>
    <w:rsid w:val="004B75BB"/>
    <w:rsid w:val="004C0664"/>
    <w:rsid w:val="004E69FA"/>
    <w:rsid w:val="00510FA5"/>
    <w:rsid w:val="0051273F"/>
    <w:rsid w:val="00521B4C"/>
    <w:rsid w:val="0056480C"/>
    <w:rsid w:val="00570099"/>
    <w:rsid w:val="0058181E"/>
    <w:rsid w:val="00583507"/>
    <w:rsid w:val="00586CE4"/>
    <w:rsid w:val="005D16FB"/>
    <w:rsid w:val="005F5FC5"/>
    <w:rsid w:val="005F6F8F"/>
    <w:rsid w:val="00606BA8"/>
    <w:rsid w:val="00623323"/>
    <w:rsid w:val="00625EDA"/>
    <w:rsid w:val="00637260"/>
    <w:rsid w:val="00661B2B"/>
    <w:rsid w:val="00672AF0"/>
    <w:rsid w:val="00676754"/>
    <w:rsid w:val="00694D8A"/>
    <w:rsid w:val="0069635F"/>
    <w:rsid w:val="006C0182"/>
    <w:rsid w:val="006C13FB"/>
    <w:rsid w:val="006F3B3F"/>
    <w:rsid w:val="00703E92"/>
    <w:rsid w:val="00717B11"/>
    <w:rsid w:val="00733626"/>
    <w:rsid w:val="007501F9"/>
    <w:rsid w:val="0075448A"/>
    <w:rsid w:val="00774AA7"/>
    <w:rsid w:val="00776063"/>
    <w:rsid w:val="00793B4C"/>
    <w:rsid w:val="007A20E0"/>
    <w:rsid w:val="007C3F7D"/>
    <w:rsid w:val="007D1C34"/>
    <w:rsid w:val="007D777A"/>
    <w:rsid w:val="007E5F25"/>
    <w:rsid w:val="007F2AA7"/>
    <w:rsid w:val="008076E5"/>
    <w:rsid w:val="008174BA"/>
    <w:rsid w:val="00850B5F"/>
    <w:rsid w:val="00866D89"/>
    <w:rsid w:val="00876E44"/>
    <w:rsid w:val="00883286"/>
    <w:rsid w:val="0089052C"/>
    <w:rsid w:val="00893B58"/>
    <w:rsid w:val="008A2B4A"/>
    <w:rsid w:val="008F2F9A"/>
    <w:rsid w:val="0091609E"/>
    <w:rsid w:val="00916455"/>
    <w:rsid w:val="00935BA5"/>
    <w:rsid w:val="009767A1"/>
    <w:rsid w:val="009770C2"/>
    <w:rsid w:val="009771A6"/>
    <w:rsid w:val="00984F61"/>
    <w:rsid w:val="009856E7"/>
    <w:rsid w:val="009B7E30"/>
    <w:rsid w:val="009D7E02"/>
    <w:rsid w:val="009E6B58"/>
    <w:rsid w:val="009F0FB4"/>
    <w:rsid w:val="00A0019E"/>
    <w:rsid w:val="00A02B0E"/>
    <w:rsid w:val="00A41244"/>
    <w:rsid w:val="00A524AA"/>
    <w:rsid w:val="00A77CDF"/>
    <w:rsid w:val="00A817EC"/>
    <w:rsid w:val="00AB38B4"/>
    <w:rsid w:val="00AB649E"/>
    <w:rsid w:val="00AE67C5"/>
    <w:rsid w:val="00AF668F"/>
    <w:rsid w:val="00B42612"/>
    <w:rsid w:val="00B56429"/>
    <w:rsid w:val="00B947B9"/>
    <w:rsid w:val="00BD6F38"/>
    <w:rsid w:val="00BF4375"/>
    <w:rsid w:val="00C007B1"/>
    <w:rsid w:val="00C02595"/>
    <w:rsid w:val="00C04055"/>
    <w:rsid w:val="00C07C11"/>
    <w:rsid w:val="00C24E42"/>
    <w:rsid w:val="00C467C8"/>
    <w:rsid w:val="00C81331"/>
    <w:rsid w:val="00CA1928"/>
    <w:rsid w:val="00CC799F"/>
    <w:rsid w:val="00CD1A0C"/>
    <w:rsid w:val="00CD3AFD"/>
    <w:rsid w:val="00CD4C4C"/>
    <w:rsid w:val="00CE1C17"/>
    <w:rsid w:val="00CE64C2"/>
    <w:rsid w:val="00CF343A"/>
    <w:rsid w:val="00D10309"/>
    <w:rsid w:val="00D40C74"/>
    <w:rsid w:val="00D44186"/>
    <w:rsid w:val="00D5386F"/>
    <w:rsid w:val="00D56FDB"/>
    <w:rsid w:val="00D642D6"/>
    <w:rsid w:val="00D80031"/>
    <w:rsid w:val="00D868EC"/>
    <w:rsid w:val="00D93AFD"/>
    <w:rsid w:val="00DA0D15"/>
    <w:rsid w:val="00DB0BEF"/>
    <w:rsid w:val="00DD577A"/>
    <w:rsid w:val="00DE2645"/>
    <w:rsid w:val="00DE5890"/>
    <w:rsid w:val="00DF264C"/>
    <w:rsid w:val="00E00CDF"/>
    <w:rsid w:val="00E17A84"/>
    <w:rsid w:val="00E246DF"/>
    <w:rsid w:val="00E424B1"/>
    <w:rsid w:val="00E500F4"/>
    <w:rsid w:val="00E5199E"/>
    <w:rsid w:val="00E54B12"/>
    <w:rsid w:val="00E646F5"/>
    <w:rsid w:val="00E76A97"/>
    <w:rsid w:val="00E77E89"/>
    <w:rsid w:val="00E94FB8"/>
    <w:rsid w:val="00EA1DE0"/>
    <w:rsid w:val="00EA42B0"/>
    <w:rsid w:val="00EB273E"/>
    <w:rsid w:val="00EC40F6"/>
    <w:rsid w:val="00EC4296"/>
    <w:rsid w:val="00EE618B"/>
    <w:rsid w:val="00EE6D70"/>
    <w:rsid w:val="00F1073D"/>
    <w:rsid w:val="00F40581"/>
    <w:rsid w:val="00F52F9B"/>
    <w:rsid w:val="00F638CD"/>
    <w:rsid w:val="00F76BD7"/>
    <w:rsid w:val="00F9153F"/>
    <w:rsid w:val="00FE7EE7"/>
    <w:rsid w:val="00FF47CC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5AEC9-A098-4954-BC3F-893BFFA4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6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52</cp:revision>
  <cp:lastPrinted>2012-05-17T11:48:00Z</cp:lastPrinted>
  <dcterms:created xsi:type="dcterms:W3CDTF">2012-05-17T11:48:00Z</dcterms:created>
  <dcterms:modified xsi:type="dcterms:W3CDTF">2016-03-09T11:07:00Z</dcterms:modified>
</cp:coreProperties>
</file>