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B0F4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16533351" r:id="rId9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7210ED" w:rsidP="00A924B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 лютого</w:t>
            </w:r>
            <w:r w:rsidR="00B04AF3">
              <w:rPr>
                <w:sz w:val="28"/>
                <w:szCs w:val="28"/>
                <w:lang w:val="uk-UA"/>
              </w:rPr>
              <w:t xml:space="preserve"> 201</w:t>
            </w:r>
            <w:r w:rsidR="00A924BC">
              <w:rPr>
                <w:sz w:val="28"/>
                <w:szCs w:val="28"/>
                <w:lang w:val="uk-UA"/>
              </w:rPr>
              <w:t>6</w:t>
            </w:r>
            <w:r w:rsidR="00B04AF3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B04AF3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08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B04AF3" w:rsidRPr="00A924BC" w:rsidRDefault="00A924BC" w:rsidP="00A924BC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 w:rsidRPr="00800B43">
              <w:rPr>
                <w:sz w:val="28"/>
                <w:szCs w:val="28"/>
                <w:lang w:val="uk-UA"/>
              </w:rPr>
              <w:t xml:space="preserve">Про хід виконання </w:t>
            </w:r>
            <w:r w:rsidRPr="00C46410">
              <w:rPr>
                <w:sz w:val="28"/>
                <w:szCs w:val="28"/>
                <w:lang w:val="uk-UA"/>
              </w:rPr>
              <w:t>рішення обласної ради від 17 жовтня 2014 року № 29 «Про заходи щодо охорони, захисту, раціонального використання та відтворення полезахисних лісових смуг»</w:t>
            </w:r>
          </w:p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</w:rPr>
            </w:pPr>
          </w:p>
        </w:tc>
      </w:tr>
    </w:tbl>
    <w:p w:rsidR="00B04AF3" w:rsidRDefault="00B04AF3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BA79E1" w:rsidRPr="00800B43">
        <w:rPr>
          <w:sz w:val="28"/>
          <w:szCs w:val="28"/>
          <w:lang w:val="uk-UA"/>
        </w:rPr>
        <w:t>головного</w:t>
      </w:r>
      <w:r w:rsidR="00BA79E1">
        <w:rPr>
          <w:sz w:val="28"/>
          <w:szCs w:val="28"/>
          <w:lang w:val="uk-UA"/>
        </w:rPr>
        <w:t xml:space="preserve"> </w:t>
      </w:r>
      <w:r w:rsidR="00BA79E1" w:rsidRPr="00800B43">
        <w:rPr>
          <w:sz w:val="28"/>
          <w:szCs w:val="28"/>
          <w:lang w:val="uk-UA"/>
        </w:rPr>
        <w:t xml:space="preserve">управління </w:t>
      </w:r>
      <w:proofErr w:type="spellStart"/>
      <w:r w:rsidR="00BA79E1" w:rsidRPr="00800B43">
        <w:rPr>
          <w:sz w:val="28"/>
          <w:szCs w:val="28"/>
          <w:lang w:val="uk-UA"/>
        </w:rPr>
        <w:t>Держгеокадастру</w:t>
      </w:r>
      <w:proofErr w:type="spellEnd"/>
      <w:r w:rsidR="00BA79E1">
        <w:rPr>
          <w:sz w:val="28"/>
          <w:szCs w:val="28"/>
          <w:lang w:val="uk-UA"/>
        </w:rPr>
        <w:t xml:space="preserve"> </w:t>
      </w:r>
      <w:r w:rsidR="00BA79E1" w:rsidRPr="00800B43">
        <w:rPr>
          <w:sz w:val="28"/>
          <w:szCs w:val="28"/>
          <w:lang w:val="uk-UA"/>
        </w:rPr>
        <w:t>у Миколаївській області</w:t>
      </w:r>
      <w:r w:rsidR="00BA79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(лист №</w:t>
      </w:r>
      <w:r w:rsidR="0023100D">
        <w:rPr>
          <w:sz w:val="28"/>
          <w:szCs w:val="28"/>
          <w:lang w:val="uk-UA"/>
        </w:rPr>
        <w:t xml:space="preserve"> 16-14-0.41-244/2-16 </w:t>
      </w:r>
      <w:r>
        <w:rPr>
          <w:sz w:val="28"/>
          <w:szCs w:val="28"/>
          <w:lang w:val="uk-UA"/>
        </w:rPr>
        <w:t xml:space="preserve"> від </w:t>
      </w:r>
      <w:r w:rsidR="0023100D">
        <w:rPr>
          <w:sz w:val="28"/>
          <w:szCs w:val="28"/>
          <w:lang w:val="uk-UA"/>
        </w:rPr>
        <w:t xml:space="preserve">      12 </w:t>
      </w:r>
      <w:r w:rsidR="00BA79E1">
        <w:rPr>
          <w:sz w:val="28"/>
          <w:szCs w:val="28"/>
          <w:lang w:val="uk-UA"/>
        </w:rPr>
        <w:t>січня</w:t>
      </w:r>
      <w:r>
        <w:rPr>
          <w:sz w:val="28"/>
          <w:szCs w:val="28"/>
          <w:lang w:val="uk-UA"/>
        </w:rPr>
        <w:t xml:space="preserve"> 201</w:t>
      </w:r>
      <w:r w:rsidR="00BA79E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року)</w:t>
      </w:r>
      <w:r w:rsidR="00BA79E1">
        <w:rPr>
          <w:sz w:val="28"/>
          <w:szCs w:val="28"/>
          <w:lang w:val="uk-UA"/>
        </w:rPr>
        <w:t xml:space="preserve">, </w:t>
      </w:r>
      <w:r w:rsidR="00BA79E1" w:rsidRPr="00BA79E1">
        <w:rPr>
          <w:sz w:val="28"/>
          <w:szCs w:val="28"/>
          <w:lang w:val="uk-UA"/>
        </w:rPr>
        <w:t>Миколаївського</w:t>
      </w:r>
      <w:r w:rsidR="00BA79E1">
        <w:rPr>
          <w:sz w:val="28"/>
          <w:szCs w:val="28"/>
          <w:lang w:val="uk-UA"/>
        </w:rPr>
        <w:t xml:space="preserve"> </w:t>
      </w:r>
      <w:r w:rsidR="00BA79E1" w:rsidRPr="00BA79E1">
        <w:rPr>
          <w:sz w:val="28"/>
          <w:szCs w:val="28"/>
          <w:lang w:val="uk-UA"/>
        </w:rPr>
        <w:t>обласного управління лісового та мисливського господарства</w:t>
      </w:r>
      <w:r>
        <w:rPr>
          <w:sz w:val="28"/>
          <w:szCs w:val="28"/>
          <w:lang w:val="uk-UA"/>
        </w:rPr>
        <w:t xml:space="preserve"> </w:t>
      </w:r>
      <w:r w:rsidR="00BA79E1">
        <w:rPr>
          <w:sz w:val="28"/>
          <w:szCs w:val="28"/>
          <w:lang w:val="uk-UA"/>
        </w:rPr>
        <w:t>(лист №</w:t>
      </w:r>
      <w:r w:rsidR="00C8033E">
        <w:rPr>
          <w:sz w:val="28"/>
          <w:szCs w:val="28"/>
          <w:lang w:val="uk-UA"/>
        </w:rPr>
        <w:t xml:space="preserve"> 39</w:t>
      </w:r>
      <w:r w:rsidR="00BA79E1">
        <w:rPr>
          <w:sz w:val="28"/>
          <w:szCs w:val="28"/>
          <w:lang w:val="uk-UA"/>
        </w:rPr>
        <w:t xml:space="preserve"> від </w:t>
      </w:r>
      <w:r w:rsidR="00C8033E">
        <w:rPr>
          <w:sz w:val="28"/>
          <w:szCs w:val="28"/>
          <w:lang w:val="uk-UA"/>
        </w:rPr>
        <w:t xml:space="preserve">14 </w:t>
      </w:r>
      <w:r w:rsidR="00BA79E1">
        <w:rPr>
          <w:sz w:val="28"/>
          <w:szCs w:val="28"/>
          <w:lang w:val="uk-UA"/>
        </w:rPr>
        <w:t>січня 2016 року)</w:t>
      </w:r>
      <w:r w:rsidR="00533DC6">
        <w:rPr>
          <w:sz w:val="28"/>
          <w:szCs w:val="28"/>
          <w:lang w:val="uk-UA"/>
        </w:rPr>
        <w:t xml:space="preserve">, управління екології та природних ресурсів облдержадміністрації (лист № 01-02/11-03 від </w:t>
      </w:r>
      <w:r w:rsidR="00B53662">
        <w:rPr>
          <w:sz w:val="28"/>
          <w:szCs w:val="28"/>
          <w:lang w:val="uk-UA"/>
        </w:rPr>
        <w:t xml:space="preserve">  </w:t>
      </w:r>
      <w:r w:rsidR="00533DC6">
        <w:rPr>
          <w:sz w:val="28"/>
          <w:szCs w:val="28"/>
          <w:lang w:val="uk-UA"/>
        </w:rPr>
        <w:t>14 січня 2016 року)</w:t>
      </w:r>
      <w:r w:rsidR="00BA79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B04AF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B04AF3" w:rsidRPr="008D41D4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1. Інформацію </w:t>
      </w:r>
      <w:r w:rsidR="00BA79E1" w:rsidRPr="00800B43">
        <w:rPr>
          <w:sz w:val="28"/>
          <w:szCs w:val="28"/>
          <w:lang w:val="uk-UA"/>
        </w:rPr>
        <w:t>головного</w:t>
      </w:r>
      <w:r w:rsidR="00BA79E1">
        <w:rPr>
          <w:sz w:val="28"/>
          <w:szCs w:val="28"/>
          <w:lang w:val="uk-UA"/>
        </w:rPr>
        <w:t xml:space="preserve"> </w:t>
      </w:r>
      <w:r w:rsidR="00BA79E1" w:rsidRPr="00800B43">
        <w:rPr>
          <w:sz w:val="28"/>
          <w:szCs w:val="28"/>
          <w:lang w:val="uk-UA"/>
        </w:rPr>
        <w:t xml:space="preserve">управління </w:t>
      </w:r>
      <w:proofErr w:type="spellStart"/>
      <w:r w:rsidR="00BA79E1" w:rsidRPr="00800B43">
        <w:rPr>
          <w:sz w:val="28"/>
          <w:szCs w:val="28"/>
          <w:lang w:val="uk-UA"/>
        </w:rPr>
        <w:t>Держгеокадастру</w:t>
      </w:r>
      <w:proofErr w:type="spellEnd"/>
      <w:r w:rsidR="00BA79E1">
        <w:rPr>
          <w:sz w:val="28"/>
          <w:szCs w:val="28"/>
          <w:lang w:val="uk-UA"/>
        </w:rPr>
        <w:t xml:space="preserve"> </w:t>
      </w:r>
      <w:r w:rsidR="00BA79E1" w:rsidRPr="00800B43">
        <w:rPr>
          <w:sz w:val="28"/>
          <w:szCs w:val="28"/>
          <w:lang w:val="uk-UA"/>
        </w:rPr>
        <w:t>у Миколаївській області</w:t>
      </w:r>
      <w:r w:rsidR="00BA79E1">
        <w:rPr>
          <w:sz w:val="28"/>
          <w:szCs w:val="28"/>
          <w:lang w:val="uk-UA"/>
        </w:rPr>
        <w:t xml:space="preserve">, </w:t>
      </w:r>
      <w:r w:rsidR="00BA79E1" w:rsidRPr="00BA79E1">
        <w:rPr>
          <w:sz w:val="28"/>
          <w:szCs w:val="28"/>
          <w:lang w:val="uk-UA"/>
        </w:rPr>
        <w:t>Миколаївського</w:t>
      </w:r>
      <w:r w:rsidR="00BA79E1">
        <w:rPr>
          <w:sz w:val="28"/>
          <w:szCs w:val="28"/>
          <w:lang w:val="uk-UA"/>
        </w:rPr>
        <w:t xml:space="preserve"> </w:t>
      </w:r>
      <w:r w:rsidR="00BA79E1" w:rsidRPr="00BA79E1">
        <w:rPr>
          <w:sz w:val="28"/>
          <w:szCs w:val="28"/>
          <w:lang w:val="uk-UA"/>
        </w:rPr>
        <w:t>обласного управління лісового та мисливського господарства</w:t>
      </w:r>
      <w:r w:rsidR="00533DC6">
        <w:rPr>
          <w:sz w:val="28"/>
          <w:szCs w:val="28"/>
          <w:lang w:val="uk-UA"/>
        </w:rPr>
        <w:t>, управління екології та природних ресурсів облдержадміністрації</w:t>
      </w:r>
      <w:r w:rsidR="00BA79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взяти до відома</w:t>
      </w:r>
      <w:r w:rsidR="00706F22">
        <w:rPr>
          <w:sz w:val="28"/>
          <w:szCs w:val="28"/>
          <w:lang w:val="uk-UA"/>
        </w:rPr>
        <w:t xml:space="preserve"> та відмітити, що  до підготовки цього питання керівництво зазначених управлінь підійшло поверхнево, з небажанням щось змінити та добросовісно віднестись до своїх функціональних обов</w:t>
      </w:r>
      <w:r w:rsidR="00706F22" w:rsidRPr="00706F22">
        <w:rPr>
          <w:sz w:val="28"/>
          <w:szCs w:val="28"/>
          <w:lang w:val="uk-UA"/>
        </w:rPr>
        <w:t>’</w:t>
      </w:r>
      <w:r w:rsidR="00706F22">
        <w:rPr>
          <w:sz w:val="28"/>
          <w:szCs w:val="28"/>
          <w:lang w:val="uk-UA"/>
        </w:rPr>
        <w:t>язків</w:t>
      </w:r>
      <w:r>
        <w:rPr>
          <w:sz w:val="28"/>
          <w:szCs w:val="28"/>
          <w:lang w:val="uk-UA"/>
        </w:rPr>
        <w:t>.</w:t>
      </w:r>
    </w:p>
    <w:p w:rsidR="00B04AF3" w:rsidRDefault="00B04AF3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2. Відмітити, що </w:t>
      </w:r>
      <w:r w:rsidR="004772B5">
        <w:rPr>
          <w:rFonts w:eastAsia="Calibri"/>
          <w:bCs/>
          <w:color w:val="000000"/>
          <w:sz w:val="28"/>
          <w:szCs w:val="28"/>
          <w:lang w:val="uk-UA"/>
        </w:rPr>
        <w:t>порушене</w:t>
      </w:r>
      <w:r w:rsidR="00BA79E1">
        <w:rPr>
          <w:rFonts w:eastAsia="Calibri"/>
          <w:bCs/>
          <w:color w:val="000000"/>
          <w:sz w:val="28"/>
          <w:szCs w:val="28"/>
          <w:lang w:val="uk-UA"/>
        </w:rPr>
        <w:t xml:space="preserve"> питання розглядалося депутатами обласної ради </w:t>
      </w:r>
      <w:r w:rsidR="004772B5">
        <w:rPr>
          <w:rFonts w:eastAsia="Calibri"/>
          <w:bCs/>
          <w:color w:val="000000"/>
          <w:sz w:val="28"/>
          <w:szCs w:val="28"/>
          <w:lang w:val="uk-UA"/>
        </w:rPr>
        <w:t xml:space="preserve">попередніх скликань, </w:t>
      </w:r>
      <w:r w:rsidR="00410790" w:rsidRPr="00410790">
        <w:rPr>
          <w:rFonts w:eastAsia="Calibri"/>
          <w:bCs/>
          <w:color w:val="000000"/>
          <w:sz w:val="28"/>
          <w:szCs w:val="28"/>
          <w:lang w:val="uk-UA"/>
        </w:rPr>
        <w:t xml:space="preserve">наголошувалося на необхідності визначення суб’єктів, відповідальних за збереження </w:t>
      </w:r>
      <w:r w:rsidR="004772B5">
        <w:rPr>
          <w:rFonts w:eastAsia="Calibri"/>
          <w:bCs/>
          <w:color w:val="000000"/>
          <w:sz w:val="28"/>
          <w:szCs w:val="28"/>
          <w:lang w:val="uk-UA"/>
        </w:rPr>
        <w:t xml:space="preserve">полезахисних лісових смуг </w:t>
      </w:r>
      <w:r w:rsidR="00410790" w:rsidRPr="00410790">
        <w:rPr>
          <w:rFonts w:eastAsia="Calibri"/>
          <w:bCs/>
          <w:color w:val="000000"/>
          <w:sz w:val="28"/>
          <w:szCs w:val="28"/>
          <w:lang w:val="uk-UA"/>
        </w:rPr>
        <w:t xml:space="preserve">та механізму закріплення земельних ділянок, зайнятих полезахисними лісовими смугами, іншими </w:t>
      </w:r>
      <w:r w:rsidR="004772B5">
        <w:rPr>
          <w:rFonts w:eastAsia="Calibri"/>
          <w:bCs/>
          <w:color w:val="000000"/>
          <w:sz w:val="28"/>
          <w:szCs w:val="28"/>
          <w:lang w:val="uk-UA"/>
        </w:rPr>
        <w:t>захисними</w:t>
      </w:r>
      <w:r w:rsidR="00410790" w:rsidRPr="00410790">
        <w:rPr>
          <w:rFonts w:eastAsia="Calibri"/>
          <w:bCs/>
          <w:color w:val="000000"/>
          <w:sz w:val="28"/>
          <w:szCs w:val="28"/>
          <w:lang w:val="uk-UA"/>
        </w:rPr>
        <w:t xml:space="preserve"> насадженнями, які передані у колективну власність колективним сільськогосподарським підприємствам, за землекористувачами.</w:t>
      </w:r>
    </w:p>
    <w:p w:rsidR="004772B5" w:rsidRDefault="004772B5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lastRenderedPageBreak/>
        <w:t xml:space="preserve">3. </w:t>
      </w:r>
      <w:r w:rsidR="00453C9D">
        <w:rPr>
          <w:rFonts w:eastAsia="Calibri"/>
          <w:bCs/>
          <w:color w:val="000000"/>
          <w:sz w:val="28"/>
          <w:szCs w:val="28"/>
          <w:lang w:val="uk-UA"/>
        </w:rPr>
        <w:t>Звернути увагу</w:t>
      </w:r>
      <w:r>
        <w:rPr>
          <w:rFonts w:eastAsia="Calibri"/>
          <w:bCs/>
          <w:color w:val="000000"/>
          <w:sz w:val="28"/>
          <w:szCs w:val="28"/>
          <w:lang w:val="uk-UA"/>
        </w:rPr>
        <w:t>, що на сьогодні питання користування землями, зайнятими полезахисними лісовими смугами, залишається законодавчо неврегульованим</w:t>
      </w:r>
      <w:r w:rsidR="00453C9D">
        <w:rPr>
          <w:rFonts w:eastAsia="Calibri"/>
          <w:bCs/>
          <w:color w:val="000000"/>
          <w:sz w:val="28"/>
          <w:szCs w:val="28"/>
          <w:lang w:val="uk-UA"/>
        </w:rPr>
        <w:t>.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</w:p>
    <w:p w:rsidR="00453C9D" w:rsidRDefault="00453C9D" w:rsidP="00453C9D">
      <w:pPr>
        <w:pStyle w:val="Style2"/>
        <w:widowControl/>
        <w:spacing w:line="240" w:lineRule="auto"/>
        <w:ind w:firstLine="567"/>
        <w:jc w:val="both"/>
        <w:rPr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 xml:space="preserve">4. Зазначити, що постійною комісією у грудні 2014 року вносились пропозиції </w:t>
      </w:r>
      <w:r>
        <w:rPr>
          <w:sz w:val="28"/>
          <w:szCs w:val="28"/>
        </w:rPr>
        <w:t xml:space="preserve">облдержадміністрації, </w:t>
      </w:r>
      <w:r w:rsidRPr="00B64B41">
        <w:rPr>
          <w:sz w:val="28"/>
          <w:szCs w:val="28"/>
        </w:rPr>
        <w:t>Миколаївсько</w:t>
      </w:r>
      <w:r>
        <w:rPr>
          <w:sz w:val="28"/>
          <w:szCs w:val="28"/>
        </w:rPr>
        <w:t>му</w:t>
      </w:r>
      <w:r w:rsidRPr="00B64B41">
        <w:rPr>
          <w:sz w:val="28"/>
          <w:szCs w:val="28"/>
        </w:rPr>
        <w:t xml:space="preserve"> обласно</w:t>
      </w:r>
      <w:r>
        <w:rPr>
          <w:sz w:val="28"/>
          <w:szCs w:val="28"/>
        </w:rPr>
        <w:t>му</w:t>
      </w:r>
      <w:r w:rsidRPr="00B64B41">
        <w:rPr>
          <w:sz w:val="28"/>
          <w:szCs w:val="28"/>
        </w:rPr>
        <w:t xml:space="preserve"> управлінн</w:t>
      </w:r>
      <w:r>
        <w:rPr>
          <w:sz w:val="28"/>
          <w:szCs w:val="28"/>
        </w:rPr>
        <w:t>ю</w:t>
      </w:r>
      <w:r w:rsidRPr="00B64B41">
        <w:rPr>
          <w:sz w:val="28"/>
          <w:szCs w:val="28"/>
        </w:rPr>
        <w:t xml:space="preserve"> лісового та мисливського господарства</w:t>
      </w:r>
      <w:r>
        <w:rPr>
          <w:sz w:val="28"/>
          <w:szCs w:val="28"/>
        </w:rPr>
        <w:t xml:space="preserve"> у подальшому при підготовці відповідних документів на використання мисливських угідь враховувати питання необхідності оренди полезахисних лісових смуг суб’єктами, які мають намір взяти у користування мисливські угіддя з метою захисту, збереження та відтворення відповідних насаджень. </w:t>
      </w:r>
    </w:p>
    <w:p w:rsidR="00B04AF3" w:rsidRDefault="003E63FB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5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 xml:space="preserve">. 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Враховуючи те, що питання ефективного утримання догляду та захисту полезахисних лісових смуг повинно вирішуватися на рівні вищих та центральних органів влади шляхом внесення відповідних змін </w:t>
      </w:r>
      <w:r w:rsidR="00763C50">
        <w:rPr>
          <w:rFonts w:eastAsia="Calibri"/>
          <w:bCs/>
          <w:color w:val="000000"/>
          <w:sz w:val="28"/>
          <w:szCs w:val="28"/>
          <w:lang w:val="uk-UA"/>
        </w:rPr>
        <w:t>до чинного законодавства</w:t>
      </w:r>
      <w:r>
        <w:rPr>
          <w:rFonts w:eastAsia="Calibri"/>
          <w:bCs/>
          <w:color w:val="000000"/>
          <w:sz w:val="28"/>
          <w:szCs w:val="28"/>
          <w:lang w:val="uk-UA"/>
        </w:rPr>
        <w:t>, р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 xml:space="preserve">екомендувати облдержадміністрації, </w:t>
      </w:r>
      <w:r w:rsidR="00BA79E1" w:rsidRPr="00800B43">
        <w:rPr>
          <w:sz w:val="28"/>
          <w:szCs w:val="28"/>
          <w:lang w:val="uk-UA"/>
        </w:rPr>
        <w:t>головно</w:t>
      </w:r>
      <w:r w:rsidR="00BA79E1">
        <w:rPr>
          <w:sz w:val="28"/>
          <w:szCs w:val="28"/>
          <w:lang w:val="uk-UA"/>
        </w:rPr>
        <w:t>му управлінню</w:t>
      </w:r>
      <w:r w:rsidR="00BA79E1" w:rsidRPr="00800B43">
        <w:rPr>
          <w:sz w:val="28"/>
          <w:szCs w:val="28"/>
          <w:lang w:val="uk-UA"/>
        </w:rPr>
        <w:t xml:space="preserve"> </w:t>
      </w:r>
      <w:proofErr w:type="spellStart"/>
      <w:r w:rsidR="00BA79E1" w:rsidRPr="00800B43">
        <w:rPr>
          <w:sz w:val="28"/>
          <w:szCs w:val="28"/>
          <w:lang w:val="uk-UA"/>
        </w:rPr>
        <w:t>Держгеокадастру</w:t>
      </w:r>
      <w:proofErr w:type="spellEnd"/>
      <w:r w:rsidR="00BA79E1">
        <w:rPr>
          <w:sz w:val="28"/>
          <w:szCs w:val="28"/>
          <w:lang w:val="uk-UA"/>
        </w:rPr>
        <w:t xml:space="preserve"> </w:t>
      </w:r>
      <w:r w:rsidR="00BA79E1" w:rsidRPr="00800B43">
        <w:rPr>
          <w:sz w:val="28"/>
          <w:szCs w:val="28"/>
          <w:lang w:val="uk-UA"/>
        </w:rPr>
        <w:t>у Миколаївській області</w:t>
      </w:r>
      <w:r w:rsidR="00BA79E1">
        <w:rPr>
          <w:sz w:val="28"/>
          <w:szCs w:val="28"/>
          <w:lang w:val="uk-UA"/>
        </w:rPr>
        <w:t xml:space="preserve">, </w:t>
      </w:r>
      <w:r w:rsidR="00BA79E1" w:rsidRPr="00BA79E1">
        <w:rPr>
          <w:sz w:val="28"/>
          <w:szCs w:val="28"/>
          <w:lang w:val="uk-UA"/>
        </w:rPr>
        <w:t>Миколаївсько</w:t>
      </w:r>
      <w:r w:rsidR="00BA79E1">
        <w:rPr>
          <w:sz w:val="28"/>
          <w:szCs w:val="28"/>
          <w:lang w:val="uk-UA"/>
        </w:rPr>
        <w:t xml:space="preserve">му </w:t>
      </w:r>
      <w:r w:rsidR="00BA79E1" w:rsidRPr="00BA79E1">
        <w:rPr>
          <w:sz w:val="28"/>
          <w:szCs w:val="28"/>
          <w:lang w:val="uk-UA"/>
        </w:rPr>
        <w:t>обласно</w:t>
      </w:r>
      <w:r w:rsidR="00BA79E1">
        <w:rPr>
          <w:sz w:val="28"/>
          <w:szCs w:val="28"/>
          <w:lang w:val="uk-UA"/>
        </w:rPr>
        <w:t>му</w:t>
      </w:r>
      <w:r w:rsidR="00BA79E1" w:rsidRPr="00BA79E1">
        <w:rPr>
          <w:sz w:val="28"/>
          <w:szCs w:val="28"/>
          <w:lang w:val="uk-UA"/>
        </w:rPr>
        <w:t xml:space="preserve"> управлінн</w:t>
      </w:r>
      <w:r w:rsidR="00BA79E1">
        <w:rPr>
          <w:sz w:val="28"/>
          <w:szCs w:val="28"/>
          <w:lang w:val="uk-UA"/>
        </w:rPr>
        <w:t>ю</w:t>
      </w:r>
      <w:r w:rsidR="00BA79E1" w:rsidRPr="00BA79E1">
        <w:rPr>
          <w:sz w:val="28"/>
          <w:szCs w:val="28"/>
          <w:lang w:val="uk-UA"/>
        </w:rPr>
        <w:t xml:space="preserve"> лісового та мисливського господарства</w:t>
      </w:r>
      <w:r>
        <w:rPr>
          <w:sz w:val="28"/>
          <w:szCs w:val="28"/>
          <w:lang w:val="uk-UA"/>
        </w:rPr>
        <w:t xml:space="preserve"> повторно звернутися до відповідних центральних органів виконавчої влади</w:t>
      </w:r>
      <w:r w:rsidR="00B35F0E">
        <w:rPr>
          <w:sz w:val="28"/>
          <w:szCs w:val="28"/>
          <w:lang w:val="uk-UA"/>
        </w:rPr>
        <w:t xml:space="preserve">, Кабінету Міністрів України та Верховної Ради України щодо внесення змін до законодавчих актів України відносно </w:t>
      </w:r>
      <w:r w:rsidR="007B174D">
        <w:rPr>
          <w:sz w:val="28"/>
          <w:szCs w:val="28"/>
          <w:lang w:val="uk-UA"/>
        </w:rPr>
        <w:t xml:space="preserve">врегулювання </w:t>
      </w:r>
      <w:r w:rsidR="00B35F0E">
        <w:rPr>
          <w:sz w:val="28"/>
          <w:szCs w:val="28"/>
          <w:lang w:val="uk-UA"/>
        </w:rPr>
        <w:t>питань надання в користування земельних ділянок, зайнятих полезахисними лісовими смугами, у тому числі зазначивши пропозиції щодо</w:t>
      </w:r>
      <w:r w:rsidR="007B174D">
        <w:rPr>
          <w:sz w:val="28"/>
          <w:szCs w:val="28"/>
          <w:lang w:val="uk-UA"/>
        </w:rPr>
        <w:t xml:space="preserve"> </w:t>
      </w:r>
      <w:r w:rsidR="000B2259">
        <w:rPr>
          <w:sz w:val="28"/>
          <w:szCs w:val="28"/>
          <w:lang w:val="uk-UA"/>
        </w:rPr>
        <w:t xml:space="preserve">спрощеної процедури (без аукціону) </w:t>
      </w:r>
      <w:r w:rsidR="00B35F0E">
        <w:rPr>
          <w:sz w:val="28"/>
          <w:szCs w:val="28"/>
          <w:lang w:val="uk-UA"/>
        </w:rPr>
        <w:t>передачі їх</w:t>
      </w:r>
      <w:r w:rsidR="000B2259">
        <w:rPr>
          <w:sz w:val="28"/>
          <w:szCs w:val="28"/>
          <w:lang w:val="uk-UA"/>
        </w:rPr>
        <w:t xml:space="preserve"> у користування</w:t>
      </w:r>
      <w:r w:rsidR="00B35F0E">
        <w:rPr>
          <w:sz w:val="28"/>
          <w:szCs w:val="28"/>
          <w:lang w:val="uk-UA"/>
        </w:rPr>
        <w:t xml:space="preserve"> </w:t>
      </w:r>
      <w:r w:rsidR="000B2259">
        <w:rPr>
          <w:sz w:val="28"/>
          <w:szCs w:val="28"/>
          <w:lang w:val="uk-UA"/>
        </w:rPr>
        <w:t>(</w:t>
      </w:r>
      <w:proofErr w:type="spellStart"/>
      <w:r w:rsidR="00B35F0E">
        <w:rPr>
          <w:sz w:val="28"/>
          <w:szCs w:val="28"/>
          <w:lang w:val="uk-UA"/>
        </w:rPr>
        <w:t>сільгосптоваровиробникам</w:t>
      </w:r>
      <w:proofErr w:type="spellEnd"/>
      <w:r w:rsidR="00763C50">
        <w:rPr>
          <w:sz w:val="28"/>
          <w:szCs w:val="28"/>
          <w:lang w:val="uk-UA"/>
        </w:rPr>
        <w:t xml:space="preserve"> та іншим землевласникам та землекористувачам</w:t>
      </w:r>
      <w:r w:rsidR="00B35F0E">
        <w:rPr>
          <w:sz w:val="28"/>
          <w:szCs w:val="28"/>
          <w:lang w:val="uk-UA"/>
        </w:rPr>
        <w:t>, земельні ділянки яких межують з полезахисними лісовими смугами, комунальним підприємствам лісогосподарського профілю, створени</w:t>
      </w:r>
      <w:r w:rsidR="00763C50">
        <w:rPr>
          <w:sz w:val="28"/>
          <w:szCs w:val="28"/>
          <w:lang w:val="uk-UA"/>
        </w:rPr>
        <w:t>м</w:t>
      </w:r>
      <w:r w:rsidR="00B35F0E">
        <w:rPr>
          <w:sz w:val="28"/>
          <w:szCs w:val="28"/>
          <w:lang w:val="uk-UA"/>
        </w:rPr>
        <w:t xml:space="preserve"> при </w:t>
      </w:r>
      <w:r w:rsidR="00763C50">
        <w:rPr>
          <w:sz w:val="28"/>
          <w:szCs w:val="28"/>
          <w:lang w:val="uk-UA"/>
        </w:rPr>
        <w:t>сільських, селищних, міських</w:t>
      </w:r>
      <w:r w:rsidR="00B35F0E">
        <w:rPr>
          <w:sz w:val="28"/>
          <w:szCs w:val="28"/>
          <w:lang w:val="uk-UA"/>
        </w:rPr>
        <w:t xml:space="preserve"> радах, суб</w:t>
      </w:r>
      <w:r w:rsidR="00B35F0E" w:rsidRPr="00B35F0E">
        <w:rPr>
          <w:sz w:val="28"/>
          <w:szCs w:val="28"/>
          <w:lang w:val="uk-UA"/>
        </w:rPr>
        <w:t>’</w:t>
      </w:r>
      <w:r w:rsidR="00B35F0E">
        <w:rPr>
          <w:sz w:val="28"/>
          <w:szCs w:val="28"/>
          <w:lang w:val="uk-UA"/>
        </w:rPr>
        <w:t>єктам, які мають намір взяти у користування мисливські угіддя тощо</w:t>
      </w:r>
      <w:r w:rsidR="000B2259">
        <w:rPr>
          <w:sz w:val="28"/>
          <w:szCs w:val="28"/>
          <w:lang w:val="uk-UA"/>
        </w:rPr>
        <w:t>)</w:t>
      </w:r>
      <w:r w:rsidR="007B174D">
        <w:rPr>
          <w:sz w:val="28"/>
          <w:szCs w:val="28"/>
          <w:lang w:val="uk-UA"/>
        </w:rPr>
        <w:t>, а також чітко визначити форму власності на землю, до якої належать полезахисні лісові смуги та орган, уповноважений розпоряджатися цими земельними ділянками</w:t>
      </w:r>
      <w:r w:rsidR="00B04AF3">
        <w:rPr>
          <w:rFonts w:eastAsia="Calibri"/>
          <w:bCs/>
          <w:color w:val="000000"/>
          <w:sz w:val="28"/>
          <w:szCs w:val="28"/>
          <w:lang w:val="uk-UA"/>
        </w:rPr>
        <w:t>.</w:t>
      </w:r>
    </w:p>
    <w:p w:rsidR="0037202E" w:rsidRDefault="0037202E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Про проведену роботу проінформувати постійну комісію обласної ради до 01 березня 2016 року.</w:t>
      </w:r>
    </w:p>
    <w:p w:rsidR="003E63FB" w:rsidRDefault="003E63FB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6. Державній екологічній інспекції в Миколаївській області спільно з органами виконавчої влади організувати та забезпечити належний контроль за збереженням полезахисних лісових смуг та захисних насаджень колишніх сільгосппідприємств.</w:t>
      </w:r>
    </w:p>
    <w:p w:rsidR="00B35F0E" w:rsidRDefault="00706F22" w:rsidP="00706F22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7. Рекомендувати </w:t>
      </w:r>
      <w:r w:rsidRPr="00800B43">
        <w:rPr>
          <w:sz w:val="28"/>
          <w:szCs w:val="28"/>
          <w:lang w:val="uk-UA"/>
        </w:rPr>
        <w:t>головно</w:t>
      </w:r>
      <w:r>
        <w:rPr>
          <w:sz w:val="28"/>
          <w:szCs w:val="28"/>
          <w:lang w:val="uk-UA"/>
        </w:rPr>
        <w:t>му управлінню</w:t>
      </w:r>
      <w:r w:rsidRPr="00800B43">
        <w:rPr>
          <w:sz w:val="28"/>
          <w:szCs w:val="28"/>
          <w:lang w:val="uk-UA"/>
        </w:rPr>
        <w:t xml:space="preserve"> </w:t>
      </w:r>
      <w:proofErr w:type="spellStart"/>
      <w:r w:rsidRPr="00800B43">
        <w:rPr>
          <w:sz w:val="28"/>
          <w:szCs w:val="28"/>
          <w:lang w:val="uk-UA"/>
        </w:rPr>
        <w:t>Держгеокадастру</w:t>
      </w:r>
      <w:proofErr w:type="spellEnd"/>
      <w:r>
        <w:rPr>
          <w:sz w:val="28"/>
          <w:szCs w:val="28"/>
          <w:lang w:val="uk-UA"/>
        </w:rPr>
        <w:t xml:space="preserve"> </w:t>
      </w:r>
      <w:r w:rsidRPr="00800B43">
        <w:rPr>
          <w:sz w:val="28"/>
          <w:szCs w:val="28"/>
          <w:lang w:val="uk-UA"/>
        </w:rPr>
        <w:t>у Миколаївській області</w:t>
      </w:r>
      <w:r>
        <w:rPr>
          <w:sz w:val="28"/>
          <w:szCs w:val="28"/>
          <w:lang w:val="uk-UA"/>
        </w:rPr>
        <w:t xml:space="preserve">, </w:t>
      </w:r>
      <w:r w:rsidRPr="00BA79E1">
        <w:rPr>
          <w:sz w:val="28"/>
          <w:szCs w:val="28"/>
          <w:lang w:val="uk-UA"/>
        </w:rPr>
        <w:t>Миколаївсько</w:t>
      </w:r>
      <w:r>
        <w:rPr>
          <w:sz w:val="28"/>
          <w:szCs w:val="28"/>
          <w:lang w:val="uk-UA"/>
        </w:rPr>
        <w:t xml:space="preserve">му </w:t>
      </w:r>
      <w:r w:rsidRPr="00BA79E1">
        <w:rPr>
          <w:sz w:val="28"/>
          <w:szCs w:val="28"/>
          <w:lang w:val="uk-UA"/>
        </w:rPr>
        <w:t>обласно</w:t>
      </w:r>
      <w:r>
        <w:rPr>
          <w:sz w:val="28"/>
          <w:szCs w:val="28"/>
          <w:lang w:val="uk-UA"/>
        </w:rPr>
        <w:t>му</w:t>
      </w:r>
      <w:r w:rsidRPr="00BA79E1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ю</w:t>
      </w:r>
      <w:r w:rsidRPr="00BA79E1">
        <w:rPr>
          <w:sz w:val="28"/>
          <w:szCs w:val="28"/>
          <w:lang w:val="uk-UA"/>
        </w:rPr>
        <w:t xml:space="preserve"> лісового та мисливського господарства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управлінн</w:t>
      </w:r>
      <w:r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екології та природних ресурсів облдержадміністрації</w:t>
      </w:r>
      <w:r>
        <w:rPr>
          <w:sz w:val="28"/>
          <w:szCs w:val="28"/>
          <w:lang w:val="uk-UA"/>
        </w:rPr>
        <w:t>, державній екологічній інспекції у Миколаївській області спільно розробити та надати постійній комісії обласної ради до 28 лютого    2016 року пропозиції що</w:t>
      </w:r>
      <w:bookmarkStart w:id="0" w:name="_GoBack"/>
      <w:bookmarkEnd w:id="0"/>
      <w:r>
        <w:rPr>
          <w:sz w:val="28"/>
          <w:szCs w:val="28"/>
          <w:lang w:val="uk-UA"/>
        </w:rPr>
        <w:t>до врегулювання зазначеного питання на законодавчому рівні.</w:t>
      </w:r>
    </w:p>
    <w:p w:rsidR="00B35F0E" w:rsidRDefault="00B35F0E" w:rsidP="00B04AF3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3705C2" w:rsidRDefault="003705C2">
      <w:pPr>
        <w:rPr>
          <w:lang w:val="uk-UA"/>
        </w:rPr>
      </w:pPr>
    </w:p>
    <w:sectPr w:rsidR="003705C2" w:rsidSect="00453C9D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4A" w:rsidRDefault="001B0F4A" w:rsidP="008174BA">
      <w:r>
        <w:separator/>
      </w:r>
    </w:p>
  </w:endnote>
  <w:endnote w:type="continuationSeparator" w:id="0">
    <w:p w:rsidR="001B0F4A" w:rsidRDefault="001B0F4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4A" w:rsidRDefault="001B0F4A" w:rsidP="008174BA">
      <w:r>
        <w:separator/>
      </w:r>
    </w:p>
  </w:footnote>
  <w:footnote w:type="continuationSeparator" w:id="0">
    <w:p w:rsidR="001B0F4A" w:rsidRDefault="001B0F4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06F22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55E22"/>
    <w:rsid w:val="000B2259"/>
    <w:rsid w:val="000E7258"/>
    <w:rsid w:val="000F7C98"/>
    <w:rsid w:val="00123C79"/>
    <w:rsid w:val="00130226"/>
    <w:rsid w:val="0013477B"/>
    <w:rsid w:val="001557C7"/>
    <w:rsid w:val="0019433E"/>
    <w:rsid w:val="001B0699"/>
    <w:rsid w:val="001B0F4A"/>
    <w:rsid w:val="001C6E27"/>
    <w:rsid w:val="001F33BB"/>
    <w:rsid w:val="002028AD"/>
    <w:rsid w:val="0023100D"/>
    <w:rsid w:val="00242BEA"/>
    <w:rsid w:val="0029429D"/>
    <w:rsid w:val="002B4E05"/>
    <w:rsid w:val="002D1601"/>
    <w:rsid w:val="002F0352"/>
    <w:rsid w:val="00324E1C"/>
    <w:rsid w:val="00342F04"/>
    <w:rsid w:val="00344BDE"/>
    <w:rsid w:val="003705C2"/>
    <w:rsid w:val="0037202E"/>
    <w:rsid w:val="003B28CA"/>
    <w:rsid w:val="003B6D25"/>
    <w:rsid w:val="003C0C84"/>
    <w:rsid w:val="003E5BFD"/>
    <w:rsid w:val="003E63FB"/>
    <w:rsid w:val="003F051D"/>
    <w:rsid w:val="00410790"/>
    <w:rsid w:val="00453C9D"/>
    <w:rsid w:val="004618B6"/>
    <w:rsid w:val="004772B5"/>
    <w:rsid w:val="00477EE1"/>
    <w:rsid w:val="004A475E"/>
    <w:rsid w:val="004C0664"/>
    <w:rsid w:val="004E116A"/>
    <w:rsid w:val="00510FA5"/>
    <w:rsid w:val="00533DC6"/>
    <w:rsid w:val="00535239"/>
    <w:rsid w:val="00570099"/>
    <w:rsid w:val="0057648D"/>
    <w:rsid w:val="00583507"/>
    <w:rsid w:val="00586CE4"/>
    <w:rsid w:val="005B4C20"/>
    <w:rsid w:val="00623323"/>
    <w:rsid w:val="00661B2B"/>
    <w:rsid w:val="006F3B3F"/>
    <w:rsid w:val="00706F22"/>
    <w:rsid w:val="00717B11"/>
    <w:rsid w:val="007210ED"/>
    <w:rsid w:val="00733626"/>
    <w:rsid w:val="007501F9"/>
    <w:rsid w:val="0075448A"/>
    <w:rsid w:val="00763C50"/>
    <w:rsid w:val="007704F8"/>
    <w:rsid w:val="007B174D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41A89"/>
    <w:rsid w:val="009D7E02"/>
    <w:rsid w:val="009E0A02"/>
    <w:rsid w:val="00A02B0E"/>
    <w:rsid w:val="00A524AA"/>
    <w:rsid w:val="00A630E1"/>
    <w:rsid w:val="00A71C34"/>
    <w:rsid w:val="00A924BC"/>
    <w:rsid w:val="00AB38B4"/>
    <w:rsid w:val="00B04AF3"/>
    <w:rsid w:val="00B147C9"/>
    <w:rsid w:val="00B35F0E"/>
    <w:rsid w:val="00B53662"/>
    <w:rsid w:val="00B56429"/>
    <w:rsid w:val="00B63479"/>
    <w:rsid w:val="00B947B9"/>
    <w:rsid w:val="00BA79E1"/>
    <w:rsid w:val="00C110CE"/>
    <w:rsid w:val="00C37A23"/>
    <w:rsid w:val="00C41811"/>
    <w:rsid w:val="00C467C8"/>
    <w:rsid w:val="00C8033E"/>
    <w:rsid w:val="00C81331"/>
    <w:rsid w:val="00CD1A0C"/>
    <w:rsid w:val="00CD3AFD"/>
    <w:rsid w:val="00D17802"/>
    <w:rsid w:val="00D56FDB"/>
    <w:rsid w:val="00D80031"/>
    <w:rsid w:val="00D8096D"/>
    <w:rsid w:val="00DA4265"/>
    <w:rsid w:val="00DC3730"/>
    <w:rsid w:val="00E00915"/>
    <w:rsid w:val="00E00CDF"/>
    <w:rsid w:val="00E10A6D"/>
    <w:rsid w:val="00E70AF5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19</cp:revision>
  <cp:lastPrinted>2016-01-15T08:22:00Z</cp:lastPrinted>
  <dcterms:created xsi:type="dcterms:W3CDTF">2012-05-17T11:27:00Z</dcterms:created>
  <dcterms:modified xsi:type="dcterms:W3CDTF">2016-02-09T12:29:00Z</dcterms:modified>
</cp:coreProperties>
</file>