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648" w:rsidRPr="001A5512" w:rsidRDefault="00C23704" w:rsidP="005A7648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51595139" r:id="rId9"/>
        </w:pict>
      </w:r>
    </w:p>
    <w:p w:rsidR="005A7648" w:rsidRPr="001A5512" w:rsidRDefault="005A7648" w:rsidP="005A7648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A7648" w:rsidRPr="001A5512" w:rsidRDefault="005A7648" w:rsidP="005A7648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A7648" w:rsidRPr="001A5512" w:rsidRDefault="005A7648" w:rsidP="005A7648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5A7648" w:rsidRPr="001A5512" w:rsidRDefault="005A7648" w:rsidP="005A7648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5A7648" w:rsidRPr="001A5512" w:rsidRDefault="005A7648" w:rsidP="005A7648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5A7648" w:rsidRPr="001A5512" w:rsidRDefault="005A7648" w:rsidP="005A7648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5A7648" w:rsidRPr="001A5512" w:rsidRDefault="005A7648" w:rsidP="005A7648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5A7648" w:rsidRPr="001A5512" w:rsidRDefault="005A7648" w:rsidP="005A7648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5A7648" w:rsidRPr="001A5512" w:rsidRDefault="005A7648" w:rsidP="005A7648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5A7648" w:rsidRPr="001A5512" w:rsidRDefault="005A7648" w:rsidP="005A7648">
      <w:pPr>
        <w:jc w:val="center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5A7648" w:rsidRPr="001A5512" w:rsidRDefault="005A7648" w:rsidP="005A7648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5A7648" w:rsidRPr="001A5512" w:rsidRDefault="005A7648" w:rsidP="005A7648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5A7648" w:rsidRPr="001A5512" w:rsidRDefault="005A7648" w:rsidP="005A7648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5A7648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5A7648" w:rsidRPr="001A5512" w:rsidRDefault="005A7648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5A7648" w:rsidRPr="001A5512" w:rsidRDefault="005A7648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5A7648" w:rsidRPr="001A5512" w:rsidRDefault="005A7648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A7648" w:rsidRPr="0069376B" w:rsidRDefault="0069376B" w:rsidP="005B5415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</w:t>
            </w:r>
            <w:bookmarkStart w:id="0" w:name="_GoBack"/>
            <w:bookmarkEnd w:id="0"/>
          </w:p>
        </w:tc>
      </w:tr>
    </w:tbl>
    <w:p w:rsidR="005A7648" w:rsidRPr="001A5512" w:rsidRDefault="005A7648" w:rsidP="005A7648">
      <w:pPr>
        <w:rPr>
          <w:rFonts w:eastAsia="Times New Roman"/>
          <w:color w:val="auto"/>
          <w:lang w:val="uk-UA" w:eastAsia="ru-RU"/>
        </w:rPr>
      </w:pPr>
    </w:p>
    <w:p w:rsidR="005A7648" w:rsidRDefault="005A7648" w:rsidP="005A7648">
      <w:pPr>
        <w:widowControl w:val="0"/>
        <w:contextualSpacing/>
        <w:jc w:val="both"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eastAsia="uk-UA"/>
        </w:rPr>
        <w:t xml:space="preserve">Про </w:t>
      </w:r>
      <w:proofErr w:type="spellStart"/>
      <w:r w:rsidRPr="00DB4745">
        <w:rPr>
          <w:rFonts w:eastAsia="Times New Roman"/>
          <w:color w:val="auto"/>
          <w:lang w:eastAsia="uk-UA"/>
        </w:rPr>
        <w:t>призначення</w:t>
      </w:r>
      <w:proofErr w:type="spellEnd"/>
      <w:r w:rsidRPr="00DB4745">
        <w:rPr>
          <w:rFonts w:eastAsia="Times New Roman"/>
          <w:color w:val="auto"/>
          <w:lang w:eastAsia="uk-UA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uk-UA"/>
        </w:rPr>
        <w:t>Баланської</w:t>
      </w:r>
      <w:proofErr w:type="spellEnd"/>
      <w:r w:rsidRPr="00DB4745">
        <w:rPr>
          <w:rFonts w:eastAsia="Times New Roman"/>
          <w:color w:val="auto"/>
          <w:lang w:eastAsia="uk-UA"/>
        </w:rPr>
        <w:t xml:space="preserve"> О.Ю. </w:t>
      </w:r>
      <w:proofErr w:type="gramStart"/>
      <w:r w:rsidRPr="00DB4745">
        <w:rPr>
          <w:rFonts w:eastAsia="Times New Roman"/>
          <w:color w:val="auto"/>
          <w:lang w:eastAsia="uk-UA"/>
        </w:rPr>
        <w:t>на</w:t>
      </w:r>
      <w:proofErr w:type="gramEnd"/>
      <w:r w:rsidRPr="00DB4745">
        <w:rPr>
          <w:rFonts w:eastAsia="Times New Roman"/>
          <w:color w:val="auto"/>
          <w:lang w:eastAsia="uk-UA"/>
        </w:rPr>
        <w:t xml:space="preserve"> посаду</w:t>
      </w:r>
    </w:p>
    <w:p w:rsidR="005A7648" w:rsidRDefault="005A7648" w:rsidP="005A7648">
      <w:pPr>
        <w:widowControl w:val="0"/>
        <w:contextualSpacing/>
        <w:jc w:val="both"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eastAsia="uk-UA"/>
        </w:rPr>
        <w:t xml:space="preserve"> начальника </w:t>
      </w:r>
      <w:proofErr w:type="spellStart"/>
      <w:r w:rsidRPr="00DB4745">
        <w:rPr>
          <w:rFonts w:eastAsia="Times New Roman"/>
          <w:color w:val="auto"/>
          <w:lang w:eastAsia="uk-UA"/>
        </w:rPr>
        <w:t>Миколаївського</w:t>
      </w:r>
      <w:proofErr w:type="spellEnd"/>
      <w:r w:rsidRPr="00DB4745">
        <w:rPr>
          <w:rFonts w:eastAsia="Times New Roman"/>
          <w:color w:val="auto"/>
          <w:lang w:eastAsia="uk-UA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uk-UA"/>
        </w:rPr>
        <w:t>обласного</w:t>
      </w:r>
      <w:proofErr w:type="spellEnd"/>
      <w:r w:rsidRPr="00DB4745">
        <w:rPr>
          <w:rFonts w:eastAsia="Times New Roman"/>
          <w:color w:val="auto"/>
          <w:lang w:eastAsia="uk-UA"/>
        </w:rPr>
        <w:t xml:space="preserve"> центру</w:t>
      </w:r>
    </w:p>
    <w:p w:rsidR="005A7648" w:rsidRPr="00DB4745" w:rsidRDefault="005A7648" w:rsidP="005A7648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eastAsia="uk-UA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uk-UA"/>
        </w:rPr>
        <w:t>здоров’я</w:t>
      </w:r>
      <w:proofErr w:type="spellEnd"/>
      <w:r w:rsidRPr="00DB4745">
        <w:rPr>
          <w:rFonts w:eastAsia="Times New Roman"/>
          <w:color w:val="auto"/>
          <w:lang w:eastAsia="uk-UA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uk-UA"/>
        </w:rPr>
        <w:t>Миколаївської</w:t>
      </w:r>
      <w:proofErr w:type="spellEnd"/>
      <w:r w:rsidRPr="00DB4745">
        <w:rPr>
          <w:rFonts w:eastAsia="Times New Roman"/>
          <w:color w:val="auto"/>
          <w:lang w:eastAsia="uk-UA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uk-UA"/>
        </w:rPr>
        <w:t>обласної</w:t>
      </w:r>
      <w:proofErr w:type="spellEnd"/>
      <w:r w:rsidRPr="00DB4745">
        <w:rPr>
          <w:rFonts w:eastAsia="Times New Roman"/>
          <w:color w:val="auto"/>
          <w:lang w:eastAsia="uk-UA"/>
        </w:rPr>
        <w:t xml:space="preserve"> ради</w:t>
      </w:r>
    </w:p>
    <w:p w:rsidR="005A7648" w:rsidRPr="00DB4745" w:rsidRDefault="005A7648" w:rsidP="005A7648">
      <w:pPr>
        <w:widowControl w:val="0"/>
        <w:jc w:val="both"/>
        <w:rPr>
          <w:rFonts w:eastAsia="Times New Roman"/>
          <w:lang w:val="uk-UA" w:eastAsia="ru-RU"/>
        </w:rPr>
      </w:pP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ab/>
        <w:t xml:space="preserve">Розглянувши інформацію з цього питання, постійна комісія обласної ради </w:t>
      </w: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5A7648" w:rsidRPr="001A5512" w:rsidRDefault="005A7648" w:rsidP="005A7648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5A7648" w:rsidRPr="001A5512" w:rsidRDefault="005A7648" w:rsidP="005A7648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5A7648" w:rsidRPr="001A5512" w:rsidRDefault="005A7648" w:rsidP="005A7648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5A7648" w:rsidRPr="001A5512" w:rsidRDefault="005A7648" w:rsidP="005A7648">
      <w:pPr>
        <w:rPr>
          <w:lang w:val="uk-UA"/>
        </w:rPr>
      </w:pPr>
    </w:p>
    <w:p w:rsidR="005A7648" w:rsidRPr="001A5512" w:rsidRDefault="005A7648" w:rsidP="005A7648">
      <w:pPr>
        <w:rPr>
          <w:lang w:val="uk-UA"/>
        </w:rPr>
      </w:pPr>
    </w:p>
    <w:p w:rsidR="007A5DEE" w:rsidRPr="005A7648" w:rsidRDefault="007A5DEE">
      <w:pPr>
        <w:rPr>
          <w:lang w:val="uk-UA"/>
        </w:rPr>
      </w:pPr>
    </w:p>
    <w:sectPr w:rsidR="007A5DEE" w:rsidRPr="005A7648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704" w:rsidRDefault="00C23704">
      <w:r>
        <w:separator/>
      </w:r>
    </w:p>
  </w:endnote>
  <w:endnote w:type="continuationSeparator" w:id="0">
    <w:p w:rsidR="00C23704" w:rsidRDefault="00C2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704" w:rsidRDefault="00C23704">
      <w:r>
        <w:separator/>
      </w:r>
    </w:p>
  </w:footnote>
  <w:footnote w:type="continuationSeparator" w:id="0">
    <w:p w:rsidR="00C23704" w:rsidRDefault="00C23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5A764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0A6D" w:rsidRDefault="00C2370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48"/>
    <w:rsid w:val="005A7648"/>
    <w:rsid w:val="0069376B"/>
    <w:rsid w:val="007A5DEE"/>
    <w:rsid w:val="007B0354"/>
    <w:rsid w:val="00C2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4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7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4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7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2</cp:revision>
  <dcterms:created xsi:type="dcterms:W3CDTF">2017-03-16T12:59:00Z</dcterms:created>
  <dcterms:modified xsi:type="dcterms:W3CDTF">2017-03-21T07:52:00Z</dcterms:modified>
</cp:coreProperties>
</file>