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61" w:rsidRDefault="00216561" w:rsidP="00216561">
      <w:pPr>
        <w:pStyle w:val="a3"/>
        <w:spacing w:after="0" w:line="100" w:lineRule="atLeast"/>
        <w:ind w:firstLine="708"/>
        <w:jc w:val="right"/>
        <w:rPr>
          <w:color w:val="auto"/>
        </w:rPr>
      </w:pPr>
      <w:r>
        <w:rPr>
          <w:rFonts w:cs="Times New Roman"/>
          <w:color w:val="auto"/>
          <w:position w:val="16"/>
        </w:rPr>
        <w:t>Д</w:t>
      </w:r>
      <w:r w:rsidRPr="002A5EB1">
        <w:rPr>
          <w:rFonts w:cs="Times New Roman"/>
          <w:color w:val="auto"/>
          <w:position w:val="16"/>
        </w:rPr>
        <w:t>одат</w:t>
      </w:r>
      <w:r w:rsidR="009F64C3">
        <w:rPr>
          <w:rFonts w:cs="Times New Roman"/>
          <w:color w:val="auto"/>
          <w:position w:val="16"/>
        </w:rPr>
        <w:t>о</w:t>
      </w:r>
      <w:r w:rsidRPr="002A5EB1">
        <w:rPr>
          <w:rFonts w:cs="Times New Roman"/>
          <w:color w:val="auto"/>
          <w:position w:val="16"/>
        </w:rPr>
        <w:t xml:space="preserve">к 1 до </w:t>
      </w:r>
      <w:r>
        <w:rPr>
          <w:rFonts w:cs="Times New Roman"/>
          <w:color w:val="auto"/>
          <w:position w:val="16"/>
        </w:rPr>
        <w:t>П</w:t>
      </w:r>
      <w:r w:rsidRPr="002A5EB1">
        <w:rPr>
          <w:rFonts w:cs="Times New Roman"/>
          <w:color w:val="auto"/>
          <w:position w:val="16"/>
        </w:rPr>
        <w:t>равил</w:t>
      </w:r>
    </w:p>
    <w:p w:rsidR="00216561" w:rsidRPr="00305169" w:rsidRDefault="00216561" w:rsidP="00216561">
      <w:pPr>
        <w:pStyle w:val="a3"/>
        <w:spacing w:after="0" w:line="100" w:lineRule="atLeast"/>
        <w:ind w:firstLine="708"/>
        <w:jc w:val="both"/>
        <w:rPr>
          <w:color w:val="auto"/>
        </w:rPr>
      </w:pPr>
    </w:p>
    <w:tbl>
      <w:tblPr>
        <w:tblW w:w="15242" w:type="dxa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9"/>
        <w:gridCol w:w="7511"/>
        <w:gridCol w:w="2544"/>
        <w:gridCol w:w="2007"/>
        <w:gridCol w:w="2541"/>
      </w:tblGrid>
      <w:tr w:rsidR="00216561" w:rsidRPr="00305169" w:rsidTr="00CB187A">
        <w:trPr>
          <w:cantSplit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</w:rPr>
            </w:pPr>
            <w:r w:rsidRPr="00263B29">
              <w:rPr>
                <w:color w:val="auto"/>
                <w:lang w:eastAsia="ru-RU"/>
              </w:rPr>
              <w:t>№ з/п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Назва необхідного документа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561" w:rsidRPr="00263B29" w:rsidRDefault="00216561" w:rsidP="00CB187A">
            <w:pPr>
              <w:pStyle w:val="a3"/>
              <w:spacing w:after="0" w:line="240" w:lineRule="auto"/>
              <w:jc w:val="center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shd w:val="clear" w:color="auto" w:fill="FFFFFF"/>
                <w:lang w:eastAsia="ru-RU"/>
              </w:rPr>
              <w:t>Будівництво  житлових будинків з надвірними підсобними приміщеннями</w:t>
            </w:r>
            <w:r w:rsidR="003771F4" w:rsidRPr="00263B29">
              <w:rPr>
                <w:color w:val="auto"/>
                <w:szCs w:val="27"/>
                <w:shd w:val="clear" w:color="auto" w:fill="FFFFFF"/>
                <w:lang w:eastAsia="ru-RU"/>
              </w:rPr>
              <w:t>,</w:t>
            </w:r>
            <w:r w:rsidRPr="00263B29">
              <w:rPr>
                <w:color w:val="auto"/>
                <w:szCs w:val="27"/>
                <w:shd w:val="clear" w:color="auto" w:fill="FFFFFF"/>
                <w:lang w:eastAsia="ru-RU"/>
              </w:rPr>
              <w:t xml:space="preserve"> добудова незавершених житлових будинків</w:t>
            </w:r>
            <w:r w:rsidR="003771F4" w:rsidRPr="00263B29">
              <w:rPr>
                <w:color w:val="auto"/>
                <w:szCs w:val="27"/>
                <w:shd w:val="clear" w:color="auto" w:fill="FFFFFF"/>
                <w:lang w:eastAsia="ru-RU"/>
              </w:rPr>
              <w:t xml:space="preserve"> та</w:t>
            </w:r>
            <w:r w:rsidRPr="00263B29">
              <w:rPr>
                <w:rFonts w:cs="Times New Roman"/>
                <w:color w:val="auto"/>
                <w:szCs w:val="27"/>
                <w:shd w:val="clear" w:color="auto" w:fill="FFFFFF"/>
                <w:lang w:eastAsia="ru-RU"/>
              </w:rPr>
              <w:t xml:space="preserve"> реконструкція житла</w:t>
            </w: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561" w:rsidRPr="00263B29" w:rsidRDefault="00216561" w:rsidP="00CB187A">
            <w:pPr>
              <w:pStyle w:val="a3"/>
              <w:spacing w:after="0" w:line="240" w:lineRule="auto"/>
              <w:jc w:val="center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shd w:val="clear" w:color="auto" w:fill="FFFFFF"/>
                <w:lang w:eastAsia="ru-RU"/>
              </w:rPr>
              <w:t>Придбання незавершеного будівництвом    та готового житла</w:t>
            </w: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561" w:rsidRPr="00263B29" w:rsidRDefault="00216561" w:rsidP="00CB187A">
            <w:pPr>
              <w:pStyle w:val="a3"/>
              <w:spacing w:after="0" w:line="240" w:lineRule="auto"/>
              <w:jc w:val="center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Спорудження інженерних  мереж та підключення їх до існуючих комунікацій, заходи з енергозбереження</w:t>
            </w:r>
          </w:p>
        </w:tc>
      </w:tr>
    </w:tbl>
    <w:p w:rsidR="00263B29" w:rsidRPr="00263B29" w:rsidRDefault="00263B29" w:rsidP="00263B29">
      <w:pPr>
        <w:spacing w:after="0" w:line="240" w:lineRule="auto"/>
        <w:rPr>
          <w:sz w:val="2"/>
          <w:szCs w:val="2"/>
        </w:rPr>
      </w:pPr>
    </w:p>
    <w:tbl>
      <w:tblPr>
        <w:tblW w:w="15242" w:type="dxa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9"/>
        <w:gridCol w:w="7511"/>
        <w:gridCol w:w="2544"/>
        <w:gridCol w:w="2007"/>
        <w:gridCol w:w="2541"/>
      </w:tblGrid>
      <w:tr w:rsidR="00216561" w:rsidRPr="00305169" w:rsidTr="00263B29">
        <w:trPr>
          <w:cantSplit/>
          <w:tblHeader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</w:rPr>
            </w:pPr>
            <w:r w:rsidRPr="00263B29">
              <w:rPr>
                <w:color w:val="auto"/>
                <w:lang w:eastAsia="ru-RU"/>
              </w:rPr>
              <w:t>1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</w:rPr>
            </w:pPr>
            <w:r w:rsidRPr="00263B29">
              <w:rPr>
                <w:color w:val="auto"/>
                <w:lang w:eastAsia="ru-RU"/>
              </w:rPr>
              <w:t>2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</w:rPr>
            </w:pPr>
            <w:r w:rsidRPr="00263B29">
              <w:rPr>
                <w:color w:val="auto"/>
                <w:lang w:eastAsia="ru-RU"/>
              </w:rPr>
              <w:t>3</w:t>
            </w: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</w:rPr>
            </w:pPr>
            <w:r w:rsidRPr="00263B29">
              <w:rPr>
                <w:color w:val="auto"/>
                <w:lang w:eastAsia="ru-RU"/>
              </w:rPr>
              <w:t>4</w:t>
            </w: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</w:rPr>
            </w:pPr>
            <w:r w:rsidRPr="00263B29">
              <w:rPr>
                <w:color w:val="auto"/>
                <w:lang w:eastAsia="ru-RU"/>
              </w:rPr>
              <w:t>5</w:t>
            </w:r>
          </w:p>
        </w:tc>
      </w:tr>
      <w:tr w:rsidR="00216561" w:rsidRPr="00305169" w:rsidTr="00263B29">
        <w:trPr>
          <w:cantSplit/>
          <w:trHeight w:val="42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1.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Заява на ім'я керівника Фонду про надання кредиту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305169" w:rsidTr="00263B29">
        <w:trPr>
          <w:cantSplit/>
          <w:trHeight w:val="42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2.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Клопотання органу місцевого самоврядування (сільської, селищної ради) про надання кредиту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305169" w:rsidTr="00263B29">
        <w:trPr>
          <w:cantSplit/>
          <w:trHeight w:val="42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3.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Оригінал і копія паспорта громадянина України (чоловіка та дружини)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201B30" w:rsidTr="00263B29">
        <w:trPr>
          <w:cantSplit/>
          <w:trHeight w:val="42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4.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both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 xml:space="preserve"> Оригінал і копія довідки про присвоєння ідентифікаційного номера у разі її наявності  (чоловіка та дружини)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AD7B65" w:rsidTr="00263B29">
        <w:trPr>
          <w:cantSplit/>
          <w:trHeight w:val="42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5.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C05425">
            <w:pPr>
              <w:pStyle w:val="a4"/>
              <w:spacing w:after="0" w:line="240" w:lineRule="auto"/>
              <w:ind w:left="0"/>
              <w:jc w:val="both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Документи, необхідні для визначення рівня платоспроможності позичальника (довідк</w:t>
            </w:r>
            <w:r w:rsidR="00A75375" w:rsidRPr="00263B29">
              <w:rPr>
                <w:color w:val="auto"/>
                <w:szCs w:val="27"/>
                <w:lang w:eastAsia="ru-RU"/>
              </w:rPr>
              <w:t>а</w:t>
            </w:r>
            <w:r w:rsidRPr="00263B29">
              <w:rPr>
                <w:color w:val="auto"/>
                <w:szCs w:val="27"/>
                <w:lang w:eastAsia="ru-RU"/>
              </w:rPr>
              <w:t xml:space="preserve"> про доходи позичальника і членів його сім’ї, одержані за попередні 6 місяців, та/або довідк</w:t>
            </w:r>
            <w:r w:rsidR="00A75375" w:rsidRPr="00263B29">
              <w:rPr>
                <w:color w:val="auto"/>
                <w:szCs w:val="27"/>
                <w:lang w:eastAsia="ru-RU"/>
              </w:rPr>
              <w:t>а</w:t>
            </w:r>
            <w:r w:rsidRPr="00263B29">
              <w:rPr>
                <w:color w:val="auto"/>
                <w:szCs w:val="27"/>
                <w:lang w:eastAsia="ru-RU"/>
              </w:rPr>
              <w:t>, видан</w:t>
            </w:r>
            <w:r w:rsidR="00A75375" w:rsidRPr="00263B29">
              <w:rPr>
                <w:color w:val="auto"/>
                <w:szCs w:val="27"/>
                <w:lang w:eastAsia="ru-RU"/>
              </w:rPr>
              <w:t>а</w:t>
            </w:r>
            <w:r w:rsidRPr="00263B29">
              <w:rPr>
                <w:color w:val="auto"/>
                <w:szCs w:val="27"/>
                <w:lang w:eastAsia="ru-RU"/>
              </w:rPr>
              <w:t xml:space="preserve"> органом місцевого самоврядування</w:t>
            </w:r>
            <w:r w:rsidR="00201B30">
              <w:rPr>
                <w:color w:val="auto"/>
                <w:szCs w:val="27"/>
                <w:lang w:eastAsia="ru-RU"/>
              </w:rPr>
              <w:t>,</w:t>
            </w:r>
            <w:bookmarkStart w:id="0" w:name="_GoBack"/>
            <w:bookmarkEnd w:id="0"/>
            <w:r w:rsidRPr="00263B29">
              <w:rPr>
                <w:color w:val="auto"/>
                <w:szCs w:val="27"/>
                <w:lang w:eastAsia="ru-RU"/>
              </w:rPr>
              <w:t xml:space="preserve"> про ведення особистого селянського господарства. Для фермерів та підприємців – довідка про доходи за останні 6 місяців, завірена податковим органом.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201B30" w:rsidTr="00263B29">
        <w:trPr>
          <w:cantSplit/>
          <w:trHeight w:val="42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  <w:lang w:eastAsia="ru-RU"/>
              </w:rPr>
            </w:pPr>
            <w:r w:rsidRPr="00263B29">
              <w:rPr>
                <w:color w:val="auto"/>
                <w:szCs w:val="27"/>
                <w:lang w:eastAsia="ru-RU"/>
              </w:rPr>
              <w:t>6.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4"/>
              <w:spacing w:after="0" w:line="240" w:lineRule="auto"/>
              <w:ind w:left="0"/>
              <w:jc w:val="both"/>
              <w:rPr>
                <w:color w:val="auto"/>
                <w:szCs w:val="27"/>
                <w:lang w:eastAsia="ru-RU"/>
              </w:rPr>
            </w:pPr>
            <w:r w:rsidRPr="00263B29">
              <w:rPr>
                <w:color w:val="auto"/>
                <w:szCs w:val="27"/>
                <w:lang w:eastAsia="ru-RU"/>
              </w:rPr>
              <w:t xml:space="preserve">Документи, що підтверджують статус осіб, на яких </w:t>
            </w:r>
            <w:r w:rsidRPr="00263B29">
              <w:rPr>
                <w:rFonts w:cs="Times New Roman"/>
                <w:color w:val="auto"/>
                <w:szCs w:val="27"/>
                <w:lang w:eastAsia="ru-RU"/>
              </w:rPr>
              <w:t>поширюється дія пунктів 19 і 20 частини першої статті 6 та абзацу четвертого пункту 1 статті 10 Закону України  «Про статус ветеранів війни, гарантії їх соціального захисту» (у разі наявності).</w:t>
            </w:r>
            <w:r w:rsidRPr="00263B29">
              <w:rPr>
                <w:rFonts w:cs="Times New Roman"/>
                <w:color w:val="auto"/>
                <w:szCs w:val="27"/>
                <w:lang w:eastAsia="uk-UA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305169" w:rsidTr="00263B29">
        <w:trPr>
          <w:cantSplit/>
          <w:trHeight w:val="42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</w:rPr>
              <w:lastRenderedPageBreak/>
              <w:t>7.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C05425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Довідк</w:t>
            </w:r>
            <w:r w:rsidR="00C05425">
              <w:rPr>
                <w:color w:val="auto"/>
                <w:szCs w:val="27"/>
                <w:lang w:eastAsia="ru-RU"/>
              </w:rPr>
              <w:t>а</w:t>
            </w:r>
            <w:r w:rsidRPr="00263B29">
              <w:rPr>
                <w:color w:val="auto"/>
                <w:szCs w:val="27"/>
                <w:lang w:eastAsia="ru-RU"/>
              </w:rPr>
              <w:t xml:space="preserve"> про взяття на облік внутрішньо переміщеної особи (у разі наявності)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305169" w:rsidTr="00263B29">
        <w:trPr>
          <w:cantSplit/>
          <w:trHeight w:val="420"/>
        </w:trPr>
        <w:tc>
          <w:tcPr>
            <w:tcW w:w="63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</w:rPr>
              <w:t>8.</w:t>
            </w:r>
          </w:p>
        </w:tc>
        <w:tc>
          <w:tcPr>
            <w:tcW w:w="75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Довідка про склад сім’ї (форма 3)</w:t>
            </w:r>
          </w:p>
        </w:tc>
        <w:tc>
          <w:tcPr>
            <w:tcW w:w="254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305169" w:rsidTr="00263B29">
        <w:trPr>
          <w:cantSplit/>
          <w:trHeight w:val="42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9.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C05425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Копі</w:t>
            </w:r>
            <w:r w:rsidR="00C05425">
              <w:rPr>
                <w:color w:val="auto"/>
                <w:szCs w:val="27"/>
                <w:lang w:eastAsia="ru-RU"/>
              </w:rPr>
              <w:t>ї</w:t>
            </w:r>
            <w:r w:rsidRPr="00263B29">
              <w:rPr>
                <w:color w:val="auto"/>
                <w:szCs w:val="27"/>
                <w:lang w:eastAsia="ru-RU"/>
              </w:rPr>
              <w:t xml:space="preserve"> свідоцтв про народження дітей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305169" w:rsidTr="00CB187A">
        <w:trPr>
          <w:cantSplit/>
          <w:trHeight w:val="718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10.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Довідка про наявність (відсутність) земельної ділянки (паю), її розмір та сума отриманого доходу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305169" w:rsidTr="00263B29">
        <w:trPr>
          <w:cantSplit/>
          <w:trHeight w:val="42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11.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 xml:space="preserve">Копія документа, що  підтверджує право власності чи користування  земельною ділянкою (крім випадків придбання житла) 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tabs>
                <w:tab w:val="left" w:pos="0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305169" w:rsidTr="00263B29">
        <w:trPr>
          <w:cantSplit/>
          <w:trHeight w:val="42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12.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Документи, що засвідчують забезпечення зобов’язань позичальника: договір поруки, договір іпотеки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305169" w:rsidTr="00263B29">
        <w:trPr>
          <w:cantSplit/>
          <w:trHeight w:val="1023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13.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Довідка, видана органом, що здійснює державну реєстрацію прав на нерухоме майно про наявність  (або відсутність) приватного житла)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305169" w:rsidTr="00263B29">
        <w:trPr>
          <w:cantSplit/>
          <w:trHeight w:val="42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14.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Дозвіл (декларація, повідомлення) на/ про початок виконання будівельних робіт з Інспекції архітектурно-будівельного контролю Миколаївської області (після завершення будівництва  - надання документів, які підтверджують  введення об’єкта, завершеного будівництвом, в експлуатацію Інспекцією архітектурно-будівельного контролю Миколаївської області)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tabs>
                <w:tab w:val="left" w:pos="0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ind w:hanging="360"/>
              <w:jc w:val="center"/>
              <w:rPr>
                <w:color w:val="auto"/>
              </w:rPr>
            </w:pPr>
          </w:p>
        </w:tc>
      </w:tr>
      <w:tr w:rsidR="00216561" w:rsidRPr="00305169" w:rsidTr="00263B29">
        <w:trPr>
          <w:cantSplit/>
          <w:trHeight w:val="42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15.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both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Витяг з рішення органу місцевого самоврядування про виділення земельної ділянки  або державний акт на право власності на земельну ділянку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tabs>
                <w:tab w:val="left" w:pos="0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</w:rPr>
            </w:pPr>
          </w:p>
        </w:tc>
      </w:tr>
      <w:tr w:rsidR="00216561" w:rsidRPr="00305169" w:rsidTr="00263B29">
        <w:trPr>
          <w:cantSplit/>
          <w:trHeight w:val="1096"/>
        </w:trPr>
        <w:tc>
          <w:tcPr>
            <w:tcW w:w="63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</w:rPr>
              <w:t>16.</w:t>
            </w:r>
          </w:p>
        </w:tc>
        <w:tc>
          <w:tcPr>
            <w:tcW w:w="75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bCs/>
                <w:color w:val="auto"/>
                <w:szCs w:val="27"/>
              </w:rPr>
              <w:t xml:space="preserve">Оцінка вартості нерухомого майна, проведена відповідно до </w:t>
            </w:r>
            <w:r w:rsidR="00A75375" w:rsidRPr="00263B29">
              <w:rPr>
                <w:bCs/>
                <w:color w:val="auto"/>
                <w:szCs w:val="27"/>
              </w:rPr>
              <w:t xml:space="preserve">чинного </w:t>
            </w:r>
            <w:r w:rsidRPr="00263B29">
              <w:rPr>
                <w:bCs/>
                <w:color w:val="auto"/>
                <w:szCs w:val="27"/>
              </w:rPr>
              <w:t>законодавства</w:t>
            </w:r>
          </w:p>
        </w:tc>
        <w:tc>
          <w:tcPr>
            <w:tcW w:w="254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tabs>
                <w:tab w:val="left" w:pos="0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</w:rPr>
            </w:pPr>
          </w:p>
        </w:tc>
      </w:tr>
      <w:tr w:rsidR="00216561" w:rsidRPr="00305169" w:rsidTr="00263B29">
        <w:trPr>
          <w:cantSplit/>
          <w:trHeight w:val="42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lastRenderedPageBreak/>
              <w:t>17.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Заява від продавця про згоду на продаж житла, що належить йому на праві приватної власності</w:t>
            </w:r>
            <w:r w:rsidR="00387389" w:rsidRPr="00263B29">
              <w:rPr>
                <w:color w:val="auto"/>
                <w:szCs w:val="27"/>
                <w:lang w:eastAsia="ru-RU"/>
              </w:rPr>
              <w:t>,</w:t>
            </w:r>
            <w:r w:rsidRPr="00263B29">
              <w:rPr>
                <w:color w:val="auto"/>
                <w:szCs w:val="27"/>
                <w:lang w:eastAsia="ru-RU"/>
              </w:rPr>
              <w:t xml:space="preserve"> із зазначенням погодженої з покупцем - позичальником кредиту ціни    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</w:rPr>
            </w:pPr>
          </w:p>
        </w:tc>
      </w:tr>
      <w:tr w:rsidR="00216561" w:rsidRPr="00201B30" w:rsidTr="00263B29">
        <w:trPr>
          <w:cantSplit/>
          <w:trHeight w:val="1357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rPr>
                <w:color w:val="auto"/>
                <w:szCs w:val="27"/>
              </w:rPr>
            </w:pPr>
            <w:r w:rsidRPr="00263B29">
              <w:rPr>
                <w:bCs/>
                <w:color w:val="auto"/>
                <w:szCs w:val="27"/>
                <w:lang w:eastAsia="ru-RU"/>
              </w:rPr>
              <w:t>18.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both"/>
              <w:rPr>
                <w:color w:val="auto"/>
                <w:szCs w:val="27"/>
              </w:rPr>
            </w:pPr>
            <w:r w:rsidRPr="00263B29">
              <w:rPr>
                <w:bCs/>
                <w:color w:val="auto"/>
                <w:szCs w:val="27"/>
                <w:lang w:eastAsia="ru-RU"/>
              </w:rPr>
              <w:t>Договір з підрядною організацією на нове будівництво, добудову, реконструкцію, заходи з енергозбереження, спорудження інженерних мереж та підключення їх</w:t>
            </w:r>
            <w:r w:rsidRPr="00263B29">
              <w:rPr>
                <w:color w:val="auto"/>
                <w:szCs w:val="27"/>
                <w:lang w:eastAsia="ru-RU"/>
              </w:rPr>
              <w:t xml:space="preserve"> </w:t>
            </w:r>
            <w:r w:rsidRPr="00263B29">
              <w:rPr>
                <w:bCs/>
                <w:color w:val="auto"/>
                <w:szCs w:val="27"/>
                <w:lang w:eastAsia="ru-RU"/>
              </w:rPr>
              <w:t>до існуючих комунікацій  підрядним способом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/>
              <w:jc w:val="center"/>
              <w:rPr>
                <w:color w:val="auto"/>
              </w:rPr>
            </w:pPr>
          </w:p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</w:rPr>
            </w:pPr>
          </w:p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216561" w:rsidRPr="00305169" w:rsidTr="00263B29">
        <w:trPr>
          <w:cantSplit/>
          <w:trHeight w:val="2488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both"/>
              <w:rPr>
                <w:color w:val="auto"/>
                <w:szCs w:val="27"/>
              </w:rPr>
            </w:pPr>
            <w:r w:rsidRPr="00263B29">
              <w:rPr>
                <w:bCs/>
                <w:color w:val="auto"/>
                <w:szCs w:val="27"/>
                <w:lang w:eastAsia="ru-RU"/>
              </w:rPr>
              <w:t>19.</w:t>
            </w:r>
          </w:p>
        </w:tc>
        <w:tc>
          <w:tcPr>
            <w:tcW w:w="7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both"/>
              <w:rPr>
                <w:color w:val="auto"/>
                <w:szCs w:val="27"/>
              </w:rPr>
            </w:pPr>
            <w:r w:rsidRPr="00263B29">
              <w:rPr>
                <w:color w:val="auto"/>
                <w:szCs w:val="27"/>
                <w:lang w:eastAsia="ru-RU"/>
              </w:rPr>
              <w:t>Проектно-кошторисна документація (будівельний паспорт) на спорудження або добудову житлового будинку з надвірними підсобними приміщеннями, погоджена з районним архітектором, або проектно-кошторисна документація на спорудження інженерних мереж  і підключення їх до існуючих комунікацій підрядним способом,  заходи з енергозбереження (залежно від виду кредиту)</w:t>
            </w:r>
            <w:r w:rsidR="0044115F" w:rsidRPr="00263B29">
              <w:rPr>
                <w:color w:val="auto"/>
                <w:szCs w:val="27"/>
                <w:lang w:eastAsia="ru-RU"/>
              </w:rPr>
              <w:t>, а у разі стандартного приєднання до інженерних мереж – договір на надання послуги стандартного приєднання.</w:t>
            </w:r>
            <w:r w:rsidRPr="00263B29">
              <w:rPr>
                <w:color w:val="auto"/>
                <w:szCs w:val="27"/>
                <w:lang w:eastAsia="ru-RU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spacing w:after="0" w:line="240" w:lineRule="auto"/>
              <w:jc w:val="both"/>
              <w:rPr>
                <w:color w:val="auto"/>
              </w:rPr>
            </w:pPr>
          </w:p>
        </w:tc>
        <w:tc>
          <w:tcPr>
            <w:tcW w:w="2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561" w:rsidRPr="00263B29" w:rsidRDefault="00216561" w:rsidP="00263B29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</w:tbl>
    <w:p w:rsidR="00513508" w:rsidRDefault="00513508" w:rsidP="00216561">
      <w:pPr>
        <w:pStyle w:val="a3"/>
        <w:suppressAutoHyphens w:val="0"/>
        <w:spacing w:after="0"/>
        <w:ind w:firstLine="363"/>
        <w:jc w:val="both"/>
        <w:rPr>
          <w:rFonts w:cs="Times New Roman"/>
          <w:color w:val="auto"/>
          <w:lang w:val="ru-RU" w:eastAsia="ru-RU"/>
        </w:rPr>
      </w:pPr>
    </w:p>
    <w:p w:rsidR="00513508" w:rsidRDefault="00513508" w:rsidP="00216561">
      <w:pPr>
        <w:pStyle w:val="a3"/>
        <w:suppressAutoHyphens w:val="0"/>
        <w:spacing w:after="0"/>
        <w:ind w:firstLine="363"/>
        <w:jc w:val="both"/>
        <w:rPr>
          <w:rFonts w:cs="Times New Roman"/>
          <w:color w:val="auto"/>
          <w:lang w:val="ru-RU" w:eastAsia="ru-RU"/>
        </w:rPr>
      </w:pPr>
    </w:p>
    <w:p w:rsidR="00513508" w:rsidRDefault="00513508" w:rsidP="00216561">
      <w:pPr>
        <w:pStyle w:val="a3"/>
        <w:suppressAutoHyphens w:val="0"/>
        <w:spacing w:after="0"/>
        <w:ind w:firstLine="363"/>
        <w:jc w:val="both"/>
        <w:rPr>
          <w:rFonts w:cs="Times New Roman"/>
          <w:color w:val="auto"/>
          <w:lang w:val="ru-RU" w:eastAsia="ru-RU"/>
        </w:rPr>
      </w:pPr>
    </w:p>
    <w:p w:rsidR="00513508" w:rsidRDefault="00513508" w:rsidP="00216561">
      <w:pPr>
        <w:pStyle w:val="a3"/>
        <w:suppressAutoHyphens w:val="0"/>
        <w:spacing w:after="0"/>
        <w:ind w:firstLine="363"/>
        <w:jc w:val="both"/>
        <w:rPr>
          <w:rFonts w:cs="Times New Roman"/>
          <w:color w:val="auto"/>
          <w:lang w:val="ru-RU" w:eastAsia="ru-RU"/>
        </w:rPr>
      </w:pPr>
    </w:p>
    <w:p w:rsidR="00513508" w:rsidRDefault="00513508" w:rsidP="00513508">
      <w:pPr>
        <w:pStyle w:val="a4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Голова спеціалізованої</w:t>
      </w:r>
      <w:r w:rsidR="00263B29">
        <w:rPr>
          <w:szCs w:val="28"/>
        </w:rPr>
        <w:t xml:space="preserve"> </w:t>
      </w:r>
      <w:r>
        <w:rPr>
          <w:szCs w:val="28"/>
        </w:rPr>
        <w:t>кредитно-фінансової господарської</w:t>
      </w:r>
    </w:p>
    <w:p w:rsidR="00263B29" w:rsidRDefault="00513508" w:rsidP="00513508">
      <w:pPr>
        <w:pStyle w:val="a4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організації «Миколаївський обласний</w:t>
      </w:r>
      <w:r w:rsidR="00263B29">
        <w:rPr>
          <w:szCs w:val="28"/>
        </w:rPr>
        <w:t xml:space="preserve"> </w:t>
      </w:r>
      <w:r>
        <w:rPr>
          <w:szCs w:val="28"/>
        </w:rPr>
        <w:t>фонд підтримки</w:t>
      </w:r>
    </w:p>
    <w:p w:rsidR="00216561" w:rsidRPr="00216561" w:rsidRDefault="00513508" w:rsidP="00263B29">
      <w:pPr>
        <w:pStyle w:val="a4"/>
        <w:spacing w:after="0" w:line="240" w:lineRule="auto"/>
        <w:ind w:left="0"/>
        <w:jc w:val="both"/>
        <w:rPr>
          <w:rFonts w:cs="Times New Roman"/>
          <w:color w:val="auto"/>
          <w:lang w:eastAsia="ru-RU"/>
        </w:rPr>
      </w:pPr>
      <w:r>
        <w:rPr>
          <w:szCs w:val="28"/>
        </w:rPr>
        <w:t>індивідуального</w:t>
      </w:r>
      <w:r w:rsidR="00263B29">
        <w:rPr>
          <w:szCs w:val="28"/>
        </w:rPr>
        <w:t xml:space="preserve"> </w:t>
      </w:r>
      <w:r>
        <w:t>житлового будівництва на селі»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10406">
        <w:tab/>
      </w:r>
      <w:r w:rsidR="00263B29">
        <w:tab/>
      </w:r>
      <w:r>
        <w:tab/>
        <w:t xml:space="preserve">      С.В.</w:t>
      </w:r>
      <w:proofErr w:type="spellStart"/>
      <w:r>
        <w:t>Рачковський</w:t>
      </w:r>
      <w:proofErr w:type="spellEnd"/>
      <w:r w:rsidR="00216561">
        <w:rPr>
          <w:rFonts w:cs="Times New Roman"/>
          <w:color w:val="auto"/>
          <w:lang w:eastAsia="ru-RU"/>
        </w:rPr>
        <w:t xml:space="preserve"> </w:t>
      </w:r>
    </w:p>
    <w:sectPr w:rsidR="00216561" w:rsidRPr="00216561" w:rsidSect="005455AC">
      <w:headerReference w:type="default" r:id="rId9"/>
      <w:pgSz w:w="16838" w:h="11906" w:orient="landscape"/>
      <w:pgMar w:top="851" w:right="851" w:bottom="426" w:left="1134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FD9" w:rsidRDefault="00CA0FD9" w:rsidP="00216561">
      <w:pPr>
        <w:spacing w:after="0" w:line="240" w:lineRule="auto"/>
      </w:pPr>
      <w:r>
        <w:separator/>
      </w:r>
    </w:p>
  </w:endnote>
  <w:endnote w:type="continuationSeparator" w:id="0">
    <w:p w:rsidR="00CA0FD9" w:rsidRDefault="00CA0FD9" w:rsidP="00216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FD9" w:rsidRDefault="00CA0FD9" w:rsidP="00216561">
      <w:pPr>
        <w:spacing w:after="0" w:line="240" w:lineRule="auto"/>
      </w:pPr>
      <w:r>
        <w:separator/>
      </w:r>
    </w:p>
  </w:footnote>
  <w:footnote w:type="continuationSeparator" w:id="0">
    <w:p w:rsidR="00CA0FD9" w:rsidRDefault="00CA0FD9" w:rsidP="00216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4462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16561" w:rsidRPr="005455AC" w:rsidRDefault="0021656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455A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455A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455A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1B3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455A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16561" w:rsidRPr="005455AC" w:rsidRDefault="005455AC" w:rsidP="005455AC">
    <w:pPr>
      <w:pStyle w:val="a5"/>
      <w:jc w:val="right"/>
      <w:rPr>
        <w:rFonts w:ascii="Times New Roman" w:hAnsi="Times New Roman" w:cs="Times New Roman"/>
        <w:sz w:val="28"/>
        <w:szCs w:val="28"/>
      </w:rPr>
    </w:pPr>
    <w:proofErr w:type="spellStart"/>
    <w:r w:rsidRPr="005455AC">
      <w:rPr>
        <w:rFonts w:ascii="Times New Roman" w:hAnsi="Times New Roman" w:cs="Times New Roman"/>
        <w:sz w:val="28"/>
        <w:szCs w:val="28"/>
      </w:rPr>
      <w:t>Продовження</w:t>
    </w:r>
    <w:proofErr w:type="spellEnd"/>
    <w:r w:rsidRPr="005455AC">
      <w:rPr>
        <w:rFonts w:ascii="Times New Roman" w:hAnsi="Times New Roman" w:cs="Times New Roman"/>
        <w:sz w:val="28"/>
        <w:szCs w:val="28"/>
      </w:rPr>
      <w:t xml:space="preserve"> </w:t>
    </w:r>
    <w:proofErr w:type="spellStart"/>
    <w:r w:rsidRPr="005455AC">
      <w:rPr>
        <w:rFonts w:ascii="Times New Roman" w:hAnsi="Times New Roman" w:cs="Times New Roman"/>
        <w:sz w:val="28"/>
        <w:szCs w:val="28"/>
      </w:rPr>
      <w:t>додатка</w:t>
    </w:r>
    <w:proofErr w:type="spellEnd"/>
    <w:r w:rsidRPr="005455AC">
      <w:rPr>
        <w:rFonts w:ascii="Times New Roman" w:hAnsi="Times New Roman" w:cs="Times New Roman"/>
        <w:sz w:val="28"/>
        <w:szCs w:val="28"/>
      </w:rPr>
      <w:t xml:space="preserve"> 1 до Правил</w:t>
    </w:r>
  </w:p>
  <w:p w:rsidR="005455AC" w:rsidRDefault="005455AC" w:rsidP="005455A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663E3"/>
    <w:multiLevelType w:val="multilevel"/>
    <w:tmpl w:val="8250C64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>
    <w:nsid w:val="3A8A6E3B"/>
    <w:multiLevelType w:val="multilevel"/>
    <w:tmpl w:val="1B38723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nsid w:val="6E3C5535"/>
    <w:multiLevelType w:val="multilevel"/>
    <w:tmpl w:val="470E44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bCs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  <w:b w:val="0"/>
        <w:bCs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  <w:b w:val="0"/>
        <w:bCs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bCs w:val="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61"/>
    <w:rsid w:val="001D15C6"/>
    <w:rsid w:val="00201B30"/>
    <w:rsid w:val="00216561"/>
    <w:rsid w:val="00263B29"/>
    <w:rsid w:val="003771F4"/>
    <w:rsid w:val="00387389"/>
    <w:rsid w:val="0044115F"/>
    <w:rsid w:val="004B02E6"/>
    <w:rsid w:val="00513508"/>
    <w:rsid w:val="005455AC"/>
    <w:rsid w:val="006C390A"/>
    <w:rsid w:val="00725619"/>
    <w:rsid w:val="009E55B2"/>
    <w:rsid w:val="009F64C3"/>
    <w:rsid w:val="00A75375"/>
    <w:rsid w:val="00C05425"/>
    <w:rsid w:val="00CA0FD9"/>
    <w:rsid w:val="00CB187A"/>
    <w:rsid w:val="00E0737F"/>
    <w:rsid w:val="00E10406"/>
    <w:rsid w:val="00E568A2"/>
    <w:rsid w:val="00FB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16561"/>
    <w:pPr>
      <w:tabs>
        <w:tab w:val="left" w:pos="708"/>
      </w:tabs>
      <w:suppressAutoHyphens/>
      <w:spacing w:after="187" w:line="200" w:lineRule="atLeast"/>
    </w:pPr>
    <w:rPr>
      <w:rFonts w:ascii="Times New Roman" w:eastAsia="Times New Roman" w:hAnsi="Times New Roman" w:cs="Calibri"/>
      <w:color w:val="00000A"/>
      <w:sz w:val="28"/>
      <w:szCs w:val="28"/>
      <w:lang w:val="uk-UA" w:eastAsia="zh-CN"/>
    </w:rPr>
  </w:style>
  <w:style w:type="paragraph" w:styleId="a4">
    <w:name w:val="List Paragraph"/>
    <w:basedOn w:val="a3"/>
    <w:qFormat/>
    <w:rsid w:val="00216561"/>
    <w:pPr>
      <w:ind w:left="720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216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656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16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656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16561"/>
    <w:pPr>
      <w:tabs>
        <w:tab w:val="left" w:pos="708"/>
      </w:tabs>
      <w:suppressAutoHyphens/>
      <w:spacing w:after="187" w:line="200" w:lineRule="atLeast"/>
    </w:pPr>
    <w:rPr>
      <w:rFonts w:ascii="Times New Roman" w:eastAsia="Times New Roman" w:hAnsi="Times New Roman" w:cs="Calibri"/>
      <w:color w:val="00000A"/>
      <w:sz w:val="28"/>
      <w:szCs w:val="28"/>
      <w:lang w:val="uk-UA" w:eastAsia="zh-CN"/>
    </w:rPr>
  </w:style>
  <w:style w:type="paragraph" w:styleId="a4">
    <w:name w:val="List Paragraph"/>
    <w:basedOn w:val="a3"/>
    <w:qFormat/>
    <w:rsid w:val="00216561"/>
    <w:pPr>
      <w:ind w:left="720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216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656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16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656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AF4E0-3BFF-4CF3-B4F5-86FBF9DBA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15</cp:revision>
  <cp:lastPrinted>2016-05-30T08:44:00Z</cp:lastPrinted>
  <dcterms:created xsi:type="dcterms:W3CDTF">2016-05-19T11:50:00Z</dcterms:created>
  <dcterms:modified xsi:type="dcterms:W3CDTF">2017-10-06T09:31:00Z</dcterms:modified>
</cp:coreProperties>
</file>