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AA" w:rsidRDefault="00772BAA" w:rsidP="008F07F8">
      <w:pPr>
        <w:ind w:left="566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ЗАТВЕРДЖЕНО</w:t>
      </w:r>
    </w:p>
    <w:p w:rsidR="00772BAA" w:rsidRDefault="00772BAA" w:rsidP="008F07F8">
      <w:pPr>
        <w:ind w:left="5664"/>
        <w:rPr>
          <w:rFonts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cs="Times New Roman"/>
          <w:sz w:val="28"/>
          <w:szCs w:val="28"/>
        </w:rPr>
        <w:t>Р</w:t>
      </w:r>
      <w:proofErr w:type="gramEnd"/>
      <w:r>
        <w:rPr>
          <w:rFonts w:cs="Times New Roman"/>
          <w:sz w:val="28"/>
          <w:szCs w:val="28"/>
        </w:rPr>
        <w:t>ішення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обласної</w:t>
      </w:r>
      <w:proofErr w:type="spellEnd"/>
      <w:r>
        <w:rPr>
          <w:rFonts w:cs="Times New Roman"/>
          <w:sz w:val="28"/>
          <w:szCs w:val="28"/>
        </w:rPr>
        <w:t xml:space="preserve"> ради</w:t>
      </w:r>
    </w:p>
    <w:p w:rsidR="007907BD" w:rsidRDefault="007907BD" w:rsidP="007907BD">
      <w:pPr>
        <w:ind w:left="3540" w:firstLine="708"/>
        <w:jc w:val="center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      24 грудня 2013 року № 11</w:t>
      </w:r>
    </w:p>
    <w:p w:rsidR="008F07F8" w:rsidRDefault="008F07F8" w:rsidP="00772BAA">
      <w:pPr>
        <w:jc w:val="center"/>
        <w:rPr>
          <w:rFonts w:cs="Times New Roman"/>
          <w:b/>
          <w:sz w:val="28"/>
          <w:szCs w:val="28"/>
          <w:lang w:val="uk-UA"/>
        </w:rPr>
      </w:pPr>
    </w:p>
    <w:p w:rsidR="008F07F8" w:rsidRDefault="008F07F8" w:rsidP="00772BAA">
      <w:pPr>
        <w:jc w:val="center"/>
        <w:rPr>
          <w:rFonts w:cs="Times New Roman"/>
          <w:b/>
          <w:sz w:val="28"/>
          <w:szCs w:val="28"/>
          <w:lang w:val="uk-UA"/>
        </w:rPr>
      </w:pPr>
    </w:p>
    <w:p w:rsidR="00772BAA" w:rsidRDefault="00772BAA" w:rsidP="00772BAA">
      <w:pPr>
        <w:jc w:val="center"/>
        <w:rPr>
          <w:rFonts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cs="Times New Roman"/>
          <w:b/>
          <w:sz w:val="28"/>
          <w:szCs w:val="28"/>
          <w:lang w:val="uk-UA"/>
        </w:rPr>
        <w:t>Зміни</w:t>
      </w:r>
      <w:r w:rsidR="006E5F8F">
        <w:rPr>
          <w:rFonts w:cs="Times New Roman"/>
          <w:b/>
          <w:sz w:val="28"/>
          <w:szCs w:val="28"/>
          <w:lang w:val="uk-UA"/>
        </w:rPr>
        <w:t xml:space="preserve"> та доповнення</w:t>
      </w:r>
      <w:r>
        <w:rPr>
          <w:rFonts w:cs="Times New Roman"/>
          <w:b/>
          <w:sz w:val="28"/>
          <w:szCs w:val="28"/>
          <w:lang w:val="uk-UA"/>
        </w:rPr>
        <w:t>,</w:t>
      </w:r>
    </w:p>
    <w:p w:rsidR="008F07F8" w:rsidRDefault="00772BAA" w:rsidP="00772BAA">
      <w:pPr>
        <w:jc w:val="center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 xml:space="preserve">що вносяться до Цільової регіональної програми підтримки індивідуального житлового будівництва на селі та поліпшення </w:t>
      </w:r>
    </w:p>
    <w:p w:rsidR="008F07F8" w:rsidRDefault="00772BAA" w:rsidP="00772BAA">
      <w:pPr>
        <w:jc w:val="center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 xml:space="preserve">житлово-побутових умов сільського населення “Власний дім” </w:t>
      </w:r>
    </w:p>
    <w:p w:rsidR="00772BAA" w:rsidRDefault="00772BAA" w:rsidP="00772BAA">
      <w:pPr>
        <w:jc w:val="center"/>
        <w:rPr>
          <w:rFonts w:cs="Times New Roman"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>на 2012-2017 рок</w:t>
      </w:r>
      <w:r w:rsidRPr="000C0399">
        <w:rPr>
          <w:rFonts w:cs="Times New Roman"/>
          <w:sz w:val="28"/>
          <w:szCs w:val="28"/>
          <w:lang w:val="uk-UA"/>
        </w:rPr>
        <w:t>и</w:t>
      </w:r>
    </w:p>
    <w:p w:rsidR="000C0399" w:rsidRPr="000C0399" w:rsidRDefault="000C0399" w:rsidP="00772BAA">
      <w:pPr>
        <w:jc w:val="center"/>
        <w:rPr>
          <w:rFonts w:cs="Times New Roman"/>
          <w:sz w:val="28"/>
          <w:szCs w:val="28"/>
          <w:lang w:val="uk-UA"/>
        </w:rPr>
      </w:pPr>
    </w:p>
    <w:p w:rsidR="000C0399" w:rsidRDefault="000C0399" w:rsidP="002309A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 розділ</w:t>
      </w:r>
      <w:r w:rsidR="00FB4BCA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1</w:t>
      </w:r>
      <w:r w:rsidR="00FB4B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«Визначення проблем, на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0C0399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язання</w:t>
      </w:r>
      <w:proofErr w:type="spellEnd"/>
      <w:r>
        <w:rPr>
          <w:sz w:val="28"/>
          <w:szCs w:val="28"/>
          <w:lang w:val="uk-UA"/>
        </w:rPr>
        <w:t xml:space="preserve"> яких спрямована Програма»</w:t>
      </w:r>
      <w:r w:rsidR="002B3F20">
        <w:rPr>
          <w:sz w:val="28"/>
          <w:szCs w:val="28"/>
          <w:lang w:val="uk-UA"/>
        </w:rPr>
        <w:t>:</w:t>
      </w:r>
    </w:p>
    <w:p w:rsidR="002309A3" w:rsidRDefault="002B3F20" w:rsidP="000B3B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абзац  четвертий після слова  («газифікації») доповнити словами «водопостачання, електричного опалення».</w:t>
      </w:r>
    </w:p>
    <w:p w:rsidR="002309A3" w:rsidRDefault="002309A3" w:rsidP="000B3BDC">
      <w:pPr>
        <w:ind w:firstLine="708"/>
        <w:jc w:val="both"/>
        <w:rPr>
          <w:sz w:val="28"/>
          <w:szCs w:val="28"/>
          <w:lang w:val="uk-UA"/>
        </w:rPr>
      </w:pPr>
    </w:p>
    <w:p w:rsidR="0020207B" w:rsidRDefault="0020207B" w:rsidP="000B3B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 </w:t>
      </w:r>
      <w:r w:rsidR="002B3F20">
        <w:rPr>
          <w:sz w:val="28"/>
          <w:szCs w:val="28"/>
          <w:lang w:val="uk-UA"/>
        </w:rPr>
        <w:t>розділ</w:t>
      </w:r>
      <w:r w:rsidR="00FB4BCA">
        <w:rPr>
          <w:sz w:val="28"/>
          <w:szCs w:val="28"/>
          <w:lang w:val="uk-UA"/>
        </w:rPr>
        <w:t>і</w:t>
      </w:r>
      <w:r w:rsidR="002B3F20">
        <w:rPr>
          <w:sz w:val="28"/>
          <w:szCs w:val="28"/>
          <w:lang w:val="uk-UA"/>
        </w:rPr>
        <w:t xml:space="preserve"> 2</w:t>
      </w:r>
      <w:r w:rsidR="00FB4BCA">
        <w:rPr>
          <w:sz w:val="28"/>
          <w:szCs w:val="28"/>
          <w:lang w:val="uk-UA"/>
        </w:rPr>
        <w:t>.</w:t>
      </w:r>
      <w:r w:rsidR="002B3F20">
        <w:rPr>
          <w:sz w:val="28"/>
          <w:szCs w:val="28"/>
          <w:lang w:val="uk-UA"/>
        </w:rPr>
        <w:t xml:space="preserve"> «Мета Програми»</w:t>
      </w:r>
      <w:r w:rsidR="000272B9">
        <w:rPr>
          <w:sz w:val="28"/>
          <w:szCs w:val="28"/>
          <w:lang w:val="uk-UA"/>
        </w:rPr>
        <w:t>:</w:t>
      </w:r>
      <w:r w:rsidR="002B3F20">
        <w:rPr>
          <w:sz w:val="28"/>
          <w:szCs w:val="28"/>
          <w:lang w:val="uk-UA"/>
        </w:rPr>
        <w:t xml:space="preserve"> </w:t>
      </w:r>
    </w:p>
    <w:p w:rsidR="0020207B" w:rsidRDefault="0020207B" w:rsidP="0020207B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0272B9">
        <w:rPr>
          <w:sz w:val="28"/>
          <w:szCs w:val="28"/>
          <w:lang w:val="uk-UA"/>
        </w:rPr>
        <w:t xml:space="preserve">абзац  </w:t>
      </w:r>
      <w:proofErr w:type="spellStart"/>
      <w:r w:rsidR="00E63773">
        <w:rPr>
          <w:sz w:val="28"/>
          <w:szCs w:val="28"/>
          <w:lang w:val="uk-UA"/>
        </w:rPr>
        <w:t>дев</w:t>
      </w:r>
      <w:proofErr w:type="spellEnd"/>
      <w:r w:rsidR="00665A71" w:rsidRPr="009F72AC">
        <w:rPr>
          <w:sz w:val="28"/>
          <w:szCs w:val="28"/>
        </w:rPr>
        <w:t>’</w:t>
      </w:r>
      <w:proofErr w:type="spellStart"/>
      <w:r w:rsidR="00E63773">
        <w:rPr>
          <w:sz w:val="28"/>
          <w:szCs w:val="28"/>
          <w:lang w:val="uk-UA"/>
        </w:rPr>
        <w:t>ятий</w:t>
      </w:r>
      <w:proofErr w:type="spellEnd"/>
      <w:r w:rsidR="00E63773">
        <w:rPr>
          <w:sz w:val="28"/>
          <w:szCs w:val="28"/>
          <w:lang w:val="uk-UA"/>
        </w:rPr>
        <w:t xml:space="preserve"> </w:t>
      </w:r>
      <w:r w:rsidR="005A79CC">
        <w:rPr>
          <w:sz w:val="28"/>
          <w:szCs w:val="28"/>
          <w:lang w:val="uk-UA"/>
        </w:rPr>
        <w:t xml:space="preserve">підрозділу «Програма спрямована на» </w:t>
      </w:r>
      <w:r>
        <w:rPr>
          <w:sz w:val="28"/>
          <w:szCs w:val="28"/>
          <w:lang w:val="uk-UA"/>
        </w:rPr>
        <w:t>після сл</w:t>
      </w:r>
      <w:r w:rsidR="000272B9">
        <w:rPr>
          <w:sz w:val="28"/>
          <w:szCs w:val="28"/>
          <w:lang w:val="uk-UA"/>
        </w:rPr>
        <w:t>ова</w:t>
      </w:r>
      <w:r>
        <w:rPr>
          <w:sz w:val="28"/>
          <w:szCs w:val="28"/>
          <w:lang w:val="uk-UA"/>
        </w:rPr>
        <w:t xml:space="preserve"> </w:t>
      </w:r>
      <w:r w:rsidR="000272B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«газифікаці</w:t>
      </w:r>
      <w:r w:rsidR="000272B9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»</w:t>
      </w:r>
      <w:r w:rsidR="000272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доповнити словами «водопостачання, електричн</w:t>
      </w:r>
      <w:r w:rsidR="000272B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опалення».</w:t>
      </w:r>
    </w:p>
    <w:p w:rsidR="002309A3" w:rsidRDefault="002309A3" w:rsidP="000B3BDC">
      <w:pPr>
        <w:ind w:firstLine="708"/>
        <w:jc w:val="both"/>
        <w:rPr>
          <w:sz w:val="28"/>
          <w:szCs w:val="28"/>
          <w:lang w:val="uk-UA"/>
        </w:rPr>
      </w:pPr>
    </w:p>
    <w:p w:rsidR="000272B9" w:rsidRDefault="000272B9" w:rsidP="000B3B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У розділ</w:t>
      </w:r>
      <w:r w:rsidR="00FB4B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6F5323">
        <w:rPr>
          <w:sz w:val="28"/>
          <w:szCs w:val="28"/>
          <w:lang w:val="uk-UA"/>
        </w:rPr>
        <w:t>4</w:t>
      </w:r>
      <w:r w:rsidR="00FB4B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«</w:t>
      </w:r>
      <w:r w:rsidR="00565308">
        <w:rPr>
          <w:sz w:val="28"/>
          <w:szCs w:val="28"/>
          <w:lang w:val="uk-UA"/>
        </w:rPr>
        <w:t>Ф</w:t>
      </w:r>
      <w:r w:rsidR="006F5323">
        <w:rPr>
          <w:sz w:val="28"/>
          <w:szCs w:val="28"/>
          <w:lang w:val="uk-UA"/>
        </w:rPr>
        <w:t>інансове забезпечення Програми</w:t>
      </w:r>
      <w:r>
        <w:rPr>
          <w:sz w:val="28"/>
          <w:szCs w:val="28"/>
          <w:lang w:val="uk-UA"/>
        </w:rPr>
        <w:t>»:</w:t>
      </w:r>
    </w:p>
    <w:p w:rsidR="00026BFE" w:rsidRDefault="000272B9" w:rsidP="000272B9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309A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921075">
        <w:rPr>
          <w:sz w:val="28"/>
          <w:szCs w:val="28"/>
          <w:lang w:val="uk-UA"/>
        </w:rPr>
        <w:t xml:space="preserve">абзац </w:t>
      </w:r>
      <w:r>
        <w:rPr>
          <w:sz w:val="28"/>
          <w:szCs w:val="28"/>
          <w:lang w:val="uk-UA"/>
        </w:rPr>
        <w:t xml:space="preserve">другий </w:t>
      </w:r>
      <w:r w:rsidR="005A79CC">
        <w:rPr>
          <w:sz w:val="28"/>
          <w:szCs w:val="28"/>
          <w:lang w:val="uk-UA"/>
        </w:rPr>
        <w:t>підрозділу «Використання коштів Фондом»</w:t>
      </w:r>
      <w:r w:rsidR="00921075">
        <w:rPr>
          <w:sz w:val="28"/>
          <w:szCs w:val="28"/>
          <w:lang w:val="uk-UA"/>
        </w:rPr>
        <w:t xml:space="preserve"> </w:t>
      </w:r>
      <w:r w:rsidR="002309A3">
        <w:rPr>
          <w:sz w:val="28"/>
          <w:szCs w:val="28"/>
          <w:lang w:val="uk-UA"/>
        </w:rPr>
        <w:t>після слова</w:t>
      </w:r>
      <w:r w:rsidR="00921075">
        <w:rPr>
          <w:sz w:val="28"/>
          <w:szCs w:val="28"/>
          <w:lang w:val="uk-UA"/>
        </w:rPr>
        <w:t xml:space="preserve"> </w:t>
      </w:r>
      <w:r w:rsidR="002309A3">
        <w:rPr>
          <w:sz w:val="28"/>
          <w:szCs w:val="28"/>
          <w:lang w:val="uk-UA"/>
        </w:rPr>
        <w:t>(</w:t>
      </w:r>
      <w:r w:rsidR="00921075">
        <w:rPr>
          <w:sz w:val="28"/>
          <w:szCs w:val="28"/>
          <w:lang w:val="uk-UA"/>
        </w:rPr>
        <w:t>«газифікаці</w:t>
      </w:r>
      <w:r w:rsidR="006F5323">
        <w:rPr>
          <w:sz w:val="28"/>
          <w:szCs w:val="28"/>
          <w:lang w:val="uk-UA"/>
        </w:rPr>
        <w:t>ї</w:t>
      </w:r>
      <w:r w:rsidR="00921075">
        <w:rPr>
          <w:sz w:val="28"/>
          <w:szCs w:val="28"/>
          <w:lang w:val="uk-UA"/>
        </w:rPr>
        <w:t>»</w:t>
      </w:r>
      <w:r w:rsidR="002309A3">
        <w:rPr>
          <w:sz w:val="28"/>
          <w:szCs w:val="28"/>
          <w:lang w:val="uk-UA"/>
        </w:rPr>
        <w:t>)</w:t>
      </w:r>
      <w:r w:rsidR="00921075">
        <w:rPr>
          <w:sz w:val="28"/>
          <w:szCs w:val="28"/>
          <w:lang w:val="uk-UA"/>
        </w:rPr>
        <w:t xml:space="preserve"> </w:t>
      </w:r>
      <w:r w:rsidR="00026BFE">
        <w:rPr>
          <w:sz w:val="28"/>
          <w:szCs w:val="28"/>
          <w:lang w:val="uk-UA"/>
        </w:rPr>
        <w:t>доповнити</w:t>
      </w:r>
      <w:r w:rsidR="00921075">
        <w:rPr>
          <w:sz w:val="28"/>
          <w:szCs w:val="28"/>
          <w:lang w:val="uk-UA"/>
        </w:rPr>
        <w:t xml:space="preserve"> словами</w:t>
      </w:r>
      <w:r w:rsidR="00AA6A6F" w:rsidRPr="00AA6A6F">
        <w:rPr>
          <w:sz w:val="28"/>
          <w:szCs w:val="28"/>
          <w:lang w:val="uk-UA"/>
        </w:rPr>
        <w:t xml:space="preserve"> </w:t>
      </w:r>
      <w:r w:rsidR="00AA6A6F">
        <w:rPr>
          <w:sz w:val="28"/>
          <w:szCs w:val="28"/>
          <w:lang w:val="uk-UA"/>
        </w:rPr>
        <w:t>«</w:t>
      </w:r>
      <w:r w:rsidR="00884CBB">
        <w:rPr>
          <w:sz w:val="28"/>
          <w:szCs w:val="28"/>
          <w:lang w:val="uk-UA"/>
        </w:rPr>
        <w:t xml:space="preserve">водопостачання, </w:t>
      </w:r>
      <w:r w:rsidR="002309A3">
        <w:rPr>
          <w:sz w:val="28"/>
          <w:szCs w:val="28"/>
          <w:lang w:val="uk-UA"/>
        </w:rPr>
        <w:t>електричн</w:t>
      </w:r>
      <w:r w:rsidR="00E553B3">
        <w:rPr>
          <w:sz w:val="28"/>
          <w:szCs w:val="28"/>
          <w:lang w:val="uk-UA"/>
        </w:rPr>
        <w:t>ог</w:t>
      </w:r>
      <w:r w:rsidR="004C7309">
        <w:rPr>
          <w:sz w:val="28"/>
          <w:szCs w:val="28"/>
          <w:lang w:val="uk-UA"/>
        </w:rPr>
        <w:t>о</w:t>
      </w:r>
      <w:r w:rsidR="00AA6A6F">
        <w:rPr>
          <w:sz w:val="28"/>
          <w:szCs w:val="28"/>
          <w:lang w:val="uk-UA"/>
        </w:rPr>
        <w:t xml:space="preserve"> </w:t>
      </w:r>
      <w:r w:rsidR="007B3E26">
        <w:rPr>
          <w:sz w:val="28"/>
          <w:szCs w:val="28"/>
          <w:lang w:val="uk-UA"/>
        </w:rPr>
        <w:t>о</w:t>
      </w:r>
      <w:r w:rsidR="009879CF">
        <w:rPr>
          <w:sz w:val="28"/>
          <w:szCs w:val="28"/>
          <w:lang w:val="uk-UA"/>
        </w:rPr>
        <w:t>палення»;</w:t>
      </w:r>
    </w:p>
    <w:p w:rsidR="00F20ACE" w:rsidRDefault="00F20ACE" w:rsidP="000272B9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2D31C3">
        <w:rPr>
          <w:sz w:val="28"/>
          <w:szCs w:val="28"/>
          <w:lang w:val="uk-UA"/>
        </w:rPr>
        <w:t>таблицю 1 «Розрахунок прогнозних обсягів фінансування заходів Програми з різних джерел» викласти у такій редакції:</w:t>
      </w:r>
    </w:p>
    <w:p w:rsidR="00024825" w:rsidRDefault="00024825" w:rsidP="000272B9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24825" w:rsidRPr="00024825" w:rsidRDefault="00024825" w:rsidP="00024825"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lang w:val="uk-UA" w:eastAsia="ru-RU" w:bidi="ar-SA"/>
        </w:rPr>
      </w:pPr>
      <w:r w:rsidRPr="00024825">
        <w:rPr>
          <w:rFonts w:eastAsia="Times New Roman" w:cs="Times New Roman"/>
          <w:color w:val="000000"/>
          <w:kern w:val="0"/>
          <w:lang w:val="uk-UA" w:eastAsia="ru-RU" w:bidi="ar-SA"/>
        </w:rPr>
        <w:t>“</w:t>
      </w:r>
      <w:r w:rsidRPr="00024825">
        <w:rPr>
          <w:rFonts w:eastAsia="Times New Roman" w:cs="Times New Roman"/>
          <w:b/>
          <w:bCs/>
          <w:color w:val="000000"/>
          <w:kern w:val="0"/>
          <w:sz w:val="27"/>
          <w:szCs w:val="27"/>
          <w:lang w:val="uk-UA" w:eastAsia="ru-RU" w:bidi="ar-SA"/>
        </w:rPr>
        <w:t>Розрахунок</w:t>
      </w:r>
    </w:p>
    <w:p w:rsidR="00024825" w:rsidRDefault="00024825" w:rsidP="00025009">
      <w:pPr>
        <w:widowControl/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sz w:val="27"/>
          <w:szCs w:val="27"/>
          <w:lang w:val="uk-UA" w:eastAsia="ru-RU" w:bidi="ar-SA"/>
        </w:rPr>
      </w:pPr>
      <w:r w:rsidRPr="00024825">
        <w:rPr>
          <w:rFonts w:eastAsia="Times New Roman" w:cs="Times New Roman"/>
          <w:b/>
          <w:bCs/>
          <w:color w:val="000000"/>
          <w:kern w:val="0"/>
          <w:sz w:val="27"/>
          <w:szCs w:val="27"/>
          <w:lang w:val="uk-UA" w:eastAsia="ru-RU" w:bidi="ar-SA"/>
        </w:rPr>
        <w:t>прогнозних обсягів фінансування</w:t>
      </w:r>
      <w:r w:rsidR="00025009">
        <w:rPr>
          <w:rFonts w:eastAsia="Times New Roman" w:cs="Times New Roman"/>
          <w:b/>
          <w:bCs/>
          <w:color w:val="000000"/>
          <w:kern w:val="0"/>
          <w:sz w:val="27"/>
          <w:szCs w:val="27"/>
          <w:lang w:val="uk-UA" w:eastAsia="ru-RU" w:bidi="ar-SA"/>
        </w:rPr>
        <w:t xml:space="preserve"> </w:t>
      </w:r>
      <w:r w:rsidRPr="00024825">
        <w:rPr>
          <w:rFonts w:eastAsia="Times New Roman" w:cs="Times New Roman"/>
          <w:b/>
          <w:bCs/>
          <w:color w:val="000000"/>
          <w:kern w:val="0"/>
          <w:sz w:val="27"/>
          <w:szCs w:val="27"/>
          <w:lang w:val="uk-UA" w:eastAsia="ru-RU" w:bidi="ar-SA"/>
        </w:rPr>
        <w:t>заходів Програми з різних джерел</w:t>
      </w:r>
    </w:p>
    <w:p w:rsidR="00025009" w:rsidRPr="00024825" w:rsidRDefault="00025009" w:rsidP="00025009">
      <w:pPr>
        <w:widowControl/>
        <w:suppressAutoHyphens w:val="0"/>
        <w:jc w:val="center"/>
        <w:rPr>
          <w:rFonts w:eastAsia="Times New Roman" w:cs="Times New Roman"/>
          <w:color w:val="000000"/>
          <w:kern w:val="0"/>
          <w:lang w:eastAsia="ru-RU" w:bidi="ar-SA"/>
        </w:rPr>
      </w:pPr>
    </w:p>
    <w:tbl>
      <w:tblPr>
        <w:tblStyle w:val="aa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1015"/>
        <w:gridCol w:w="1016"/>
        <w:gridCol w:w="1016"/>
        <w:gridCol w:w="1016"/>
        <w:gridCol w:w="1016"/>
        <w:gridCol w:w="1016"/>
        <w:gridCol w:w="1417"/>
      </w:tblGrid>
      <w:tr w:rsidR="00024825" w:rsidRPr="00024825" w:rsidTr="002A0020">
        <w:tc>
          <w:tcPr>
            <w:tcW w:w="2411" w:type="dxa"/>
            <w:vMerge w:val="restart"/>
            <w:vAlign w:val="center"/>
            <w:hideMark/>
          </w:tcPr>
          <w:p w:rsidR="00024825" w:rsidRPr="00024825" w:rsidRDefault="00024825" w:rsidP="002A0020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Джерело фінансування</w:t>
            </w:r>
          </w:p>
        </w:tc>
        <w:tc>
          <w:tcPr>
            <w:tcW w:w="6095" w:type="dxa"/>
            <w:gridSpan w:val="6"/>
            <w:hideMark/>
          </w:tcPr>
          <w:p w:rsidR="00024825" w:rsidRPr="004062B0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Роки (</w:t>
            </w:r>
            <w:proofErr w:type="spellStart"/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тис.грн</w:t>
            </w:r>
            <w:proofErr w:type="spellEnd"/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.)</w:t>
            </w:r>
          </w:p>
        </w:tc>
        <w:tc>
          <w:tcPr>
            <w:tcW w:w="1417" w:type="dxa"/>
            <w:vMerge w:val="restart"/>
            <w:hideMark/>
          </w:tcPr>
          <w:p w:rsidR="00024825" w:rsidRPr="00025009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uk-UA" w:eastAsia="ru-RU" w:bidi="ar-SA"/>
              </w:rPr>
            </w:pPr>
            <w:r w:rsidRPr="00025009">
              <w:rPr>
                <w:rFonts w:eastAsia="Times New Roman" w:cs="Times New Roman"/>
                <w:bCs/>
                <w:color w:val="000000"/>
                <w:kern w:val="0"/>
                <w:sz w:val="26"/>
                <w:szCs w:val="26"/>
                <w:lang w:val="uk-UA" w:eastAsia="ru-RU" w:bidi="ar-SA"/>
              </w:rPr>
              <w:t>Всього на виконання Програми</w:t>
            </w:r>
          </w:p>
        </w:tc>
      </w:tr>
      <w:tr w:rsidR="00E0290E" w:rsidRPr="00024825" w:rsidTr="00025009">
        <w:tc>
          <w:tcPr>
            <w:tcW w:w="2411" w:type="dxa"/>
            <w:vMerge/>
            <w:hideMark/>
          </w:tcPr>
          <w:p w:rsidR="00024825" w:rsidRPr="00024825" w:rsidRDefault="00024825" w:rsidP="00024825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</w:p>
        </w:tc>
        <w:tc>
          <w:tcPr>
            <w:tcW w:w="1015" w:type="dxa"/>
            <w:hideMark/>
          </w:tcPr>
          <w:p w:rsidR="00024825" w:rsidRPr="004062B0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2012</w:t>
            </w:r>
          </w:p>
        </w:tc>
        <w:tc>
          <w:tcPr>
            <w:tcW w:w="1016" w:type="dxa"/>
            <w:hideMark/>
          </w:tcPr>
          <w:p w:rsidR="00024825" w:rsidRPr="004062B0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2013</w:t>
            </w:r>
          </w:p>
        </w:tc>
        <w:tc>
          <w:tcPr>
            <w:tcW w:w="1016" w:type="dxa"/>
            <w:hideMark/>
          </w:tcPr>
          <w:p w:rsidR="00024825" w:rsidRPr="004062B0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2014</w:t>
            </w:r>
          </w:p>
        </w:tc>
        <w:tc>
          <w:tcPr>
            <w:tcW w:w="1016" w:type="dxa"/>
            <w:hideMark/>
          </w:tcPr>
          <w:p w:rsidR="00024825" w:rsidRPr="004062B0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2015</w:t>
            </w:r>
          </w:p>
        </w:tc>
        <w:tc>
          <w:tcPr>
            <w:tcW w:w="1016" w:type="dxa"/>
            <w:hideMark/>
          </w:tcPr>
          <w:p w:rsidR="00024825" w:rsidRPr="004062B0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2016</w:t>
            </w:r>
          </w:p>
        </w:tc>
        <w:tc>
          <w:tcPr>
            <w:tcW w:w="1016" w:type="dxa"/>
            <w:hideMark/>
          </w:tcPr>
          <w:p w:rsidR="00024825" w:rsidRPr="004062B0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2017</w:t>
            </w:r>
          </w:p>
        </w:tc>
        <w:tc>
          <w:tcPr>
            <w:tcW w:w="1417" w:type="dxa"/>
            <w:vMerge/>
            <w:hideMark/>
          </w:tcPr>
          <w:p w:rsidR="00024825" w:rsidRPr="004062B0" w:rsidRDefault="00024825" w:rsidP="00024825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</w:p>
        </w:tc>
      </w:tr>
      <w:tr w:rsidR="00024825" w:rsidRPr="00024825" w:rsidTr="00025009">
        <w:trPr>
          <w:trHeight w:val="465"/>
        </w:trPr>
        <w:tc>
          <w:tcPr>
            <w:tcW w:w="2411" w:type="dxa"/>
            <w:vMerge/>
            <w:hideMark/>
          </w:tcPr>
          <w:p w:rsidR="00024825" w:rsidRPr="00024825" w:rsidRDefault="00024825" w:rsidP="00024825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</w:p>
        </w:tc>
        <w:tc>
          <w:tcPr>
            <w:tcW w:w="6095" w:type="dxa"/>
            <w:gridSpan w:val="6"/>
            <w:vAlign w:val="center"/>
            <w:hideMark/>
          </w:tcPr>
          <w:p w:rsidR="00024825" w:rsidRPr="004062B0" w:rsidRDefault="00024825" w:rsidP="00025009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Державний бюджет *</w:t>
            </w:r>
          </w:p>
        </w:tc>
        <w:tc>
          <w:tcPr>
            <w:tcW w:w="1417" w:type="dxa"/>
            <w:vMerge/>
            <w:hideMark/>
          </w:tcPr>
          <w:p w:rsidR="00024825" w:rsidRPr="004062B0" w:rsidRDefault="00024825" w:rsidP="00024825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</w:p>
        </w:tc>
      </w:tr>
      <w:tr w:rsidR="00E0290E" w:rsidRPr="00024825" w:rsidTr="00025009">
        <w:tc>
          <w:tcPr>
            <w:tcW w:w="2411" w:type="dxa"/>
            <w:hideMark/>
          </w:tcPr>
          <w:p w:rsidR="00024825" w:rsidRPr="00025009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uk-UA" w:eastAsia="ru-RU" w:bidi="ar-SA"/>
              </w:rPr>
            </w:pPr>
            <w:r w:rsidRPr="00025009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uk-UA" w:eastAsia="ru-RU" w:bidi="ar-SA"/>
              </w:rPr>
              <w:t>Загальний фонд</w:t>
            </w:r>
          </w:p>
        </w:tc>
        <w:tc>
          <w:tcPr>
            <w:tcW w:w="1015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-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2550,0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3000,0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3200,0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3800,0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4300,0</w:t>
            </w:r>
          </w:p>
        </w:tc>
        <w:tc>
          <w:tcPr>
            <w:tcW w:w="1417" w:type="dxa"/>
            <w:hideMark/>
          </w:tcPr>
          <w:p w:rsidR="00024825" w:rsidRPr="004062B0" w:rsidRDefault="00024825" w:rsidP="00BB198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eastAsia="ru-RU" w:bidi="ar-SA"/>
              </w:rPr>
              <w:t>16850</w:t>
            </w: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</w:tr>
      <w:tr w:rsidR="00E0290E" w:rsidRPr="00024825" w:rsidTr="00025009">
        <w:tc>
          <w:tcPr>
            <w:tcW w:w="2411" w:type="dxa"/>
            <w:hideMark/>
          </w:tcPr>
          <w:p w:rsidR="00024825" w:rsidRPr="00025009" w:rsidRDefault="00024825" w:rsidP="00025009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uk-UA" w:eastAsia="ru-RU" w:bidi="ar-SA"/>
              </w:rPr>
            </w:pPr>
            <w:r w:rsidRPr="00025009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uk-UA" w:eastAsia="ru-RU" w:bidi="ar-SA"/>
              </w:rPr>
              <w:t xml:space="preserve">Спеціальний </w:t>
            </w:r>
            <w:r w:rsidR="00025009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uk-UA" w:eastAsia="ru-RU" w:bidi="ar-SA"/>
              </w:rPr>
              <w:t>ф</w:t>
            </w:r>
            <w:r w:rsidRPr="00025009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uk-UA" w:eastAsia="ru-RU" w:bidi="ar-SA"/>
              </w:rPr>
              <w:t>онд</w:t>
            </w:r>
          </w:p>
        </w:tc>
        <w:tc>
          <w:tcPr>
            <w:tcW w:w="1015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1000,0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700,0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700,0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700,0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700,0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700,0</w:t>
            </w:r>
          </w:p>
        </w:tc>
        <w:tc>
          <w:tcPr>
            <w:tcW w:w="1417" w:type="dxa"/>
            <w:hideMark/>
          </w:tcPr>
          <w:p w:rsidR="00024825" w:rsidRPr="004062B0" w:rsidRDefault="00024825" w:rsidP="00BB198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eastAsia="ru-RU" w:bidi="ar-SA"/>
              </w:rPr>
              <w:t>4500</w:t>
            </w:r>
            <w:r w:rsidR="008A1B31"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</w:tr>
      <w:tr w:rsidR="00E0290E" w:rsidRPr="00024825" w:rsidTr="00025009">
        <w:tc>
          <w:tcPr>
            <w:tcW w:w="2411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Всього:</w:t>
            </w:r>
          </w:p>
        </w:tc>
        <w:tc>
          <w:tcPr>
            <w:tcW w:w="1015" w:type="dxa"/>
            <w:hideMark/>
          </w:tcPr>
          <w:p w:rsidR="00024825" w:rsidRPr="00025009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 w:bidi="ar-SA"/>
              </w:rPr>
              <w:t>1000</w:t>
            </w: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016" w:type="dxa"/>
            <w:hideMark/>
          </w:tcPr>
          <w:p w:rsidR="00024825" w:rsidRPr="00025009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 w:bidi="ar-SA"/>
              </w:rPr>
              <w:t>3250</w:t>
            </w: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016" w:type="dxa"/>
            <w:hideMark/>
          </w:tcPr>
          <w:p w:rsidR="00024825" w:rsidRPr="00025009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 w:bidi="ar-SA"/>
              </w:rPr>
              <w:t>3700</w:t>
            </w: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016" w:type="dxa"/>
            <w:hideMark/>
          </w:tcPr>
          <w:p w:rsidR="00024825" w:rsidRPr="00025009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 w:bidi="ar-SA"/>
              </w:rPr>
              <w:t>3900</w:t>
            </w: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016" w:type="dxa"/>
            <w:hideMark/>
          </w:tcPr>
          <w:p w:rsidR="00024825" w:rsidRPr="00025009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 w:bidi="ar-SA"/>
              </w:rPr>
              <w:t>4500</w:t>
            </w: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016" w:type="dxa"/>
            <w:hideMark/>
          </w:tcPr>
          <w:p w:rsidR="00024825" w:rsidRPr="00025009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 w:bidi="ar-SA"/>
              </w:rPr>
              <w:t>5000</w:t>
            </w: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417" w:type="dxa"/>
            <w:hideMark/>
          </w:tcPr>
          <w:p w:rsidR="00024825" w:rsidRPr="00025009" w:rsidRDefault="00024825" w:rsidP="00BB198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eastAsia="ru-RU" w:bidi="ar-SA"/>
              </w:rPr>
              <w:t>21350</w:t>
            </w:r>
            <w:r w:rsidRPr="00025009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</w:tr>
      <w:tr w:rsidR="00024825" w:rsidRPr="00024825" w:rsidTr="00025009">
        <w:trPr>
          <w:trHeight w:val="411"/>
        </w:trPr>
        <w:tc>
          <w:tcPr>
            <w:tcW w:w="2411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512" w:type="dxa"/>
            <w:gridSpan w:val="7"/>
            <w:vAlign w:val="center"/>
            <w:hideMark/>
          </w:tcPr>
          <w:p w:rsidR="00024825" w:rsidRPr="004062B0" w:rsidRDefault="00024825" w:rsidP="00025009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Обласний бюджет **</w:t>
            </w:r>
          </w:p>
        </w:tc>
      </w:tr>
      <w:tr w:rsidR="00E0290E" w:rsidRPr="00024825" w:rsidTr="00025009">
        <w:tc>
          <w:tcPr>
            <w:tcW w:w="2411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Загальний фонд</w:t>
            </w:r>
          </w:p>
        </w:tc>
        <w:tc>
          <w:tcPr>
            <w:tcW w:w="1015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2000,0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2300,0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A364B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2</w:t>
            </w:r>
            <w:r w:rsidR="000A364B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3</w:t>
            </w: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00,0</w:t>
            </w:r>
          </w:p>
        </w:tc>
        <w:tc>
          <w:tcPr>
            <w:tcW w:w="1016" w:type="dxa"/>
            <w:hideMark/>
          </w:tcPr>
          <w:p w:rsidR="00024825" w:rsidRPr="00024825" w:rsidRDefault="004C3CE3" w:rsidP="004C3CE3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250</w:t>
            </w:r>
            <w:r w:rsidR="00024825"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0,</w:t>
            </w:r>
            <w:r w:rsidR="004A356C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0</w:t>
            </w:r>
          </w:p>
        </w:tc>
        <w:tc>
          <w:tcPr>
            <w:tcW w:w="1016" w:type="dxa"/>
            <w:hideMark/>
          </w:tcPr>
          <w:p w:rsidR="00024825" w:rsidRPr="00024825" w:rsidRDefault="00024825" w:rsidP="004C3CE3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3</w:t>
            </w:r>
            <w:r w:rsidR="004C3CE3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0</w:t>
            </w: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00,0</w:t>
            </w:r>
          </w:p>
        </w:tc>
        <w:tc>
          <w:tcPr>
            <w:tcW w:w="1016" w:type="dxa"/>
            <w:hideMark/>
          </w:tcPr>
          <w:p w:rsidR="00024825" w:rsidRPr="00024825" w:rsidRDefault="00594688" w:rsidP="00594688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3</w:t>
            </w:r>
            <w:r w:rsidR="004C3CE3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5</w:t>
            </w:r>
            <w:r w:rsidR="00024825"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00,0</w:t>
            </w:r>
          </w:p>
        </w:tc>
        <w:tc>
          <w:tcPr>
            <w:tcW w:w="1417" w:type="dxa"/>
            <w:hideMark/>
          </w:tcPr>
          <w:p w:rsidR="00024825" w:rsidRPr="00024825" w:rsidRDefault="00024825" w:rsidP="00594688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1</w:t>
            </w:r>
            <w:r w:rsidR="00594688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56</w:t>
            </w: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00,0</w:t>
            </w:r>
          </w:p>
        </w:tc>
      </w:tr>
      <w:tr w:rsidR="00E0290E" w:rsidRPr="00024825" w:rsidTr="00025009">
        <w:tc>
          <w:tcPr>
            <w:tcW w:w="2411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Спеціальний фонд</w:t>
            </w:r>
          </w:p>
        </w:tc>
        <w:tc>
          <w:tcPr>
            <w:tcW w:w="1015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950,0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950,0</w:t>
            </w:r>
          </w:p>
        </w:tc>
        <w:tc>
          <w:tcPr>
            <w:tcW w:w="1016" w:type="dxa"/>
            <w:hideMark/>
          </w:tcPr>
          <w:p w:rsidR="00024825" w:rsidRPr="00024825" w:rsidRDefault="00E0290E" w:rsidP="000A364B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1</w:t>
            </w:r>
            <w:r w:rsidR="000A364B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5</w:t>
            </w:r>
            <w:r w:rsidR="00024825"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00,0</w:t>
            </w:r>
          </w:p>
        </w:tc>
        <w:tc>
          <w:tcPr>
            <w:tcW w:w="1016" w:type="dxa"/>
            <w:hideMark/>
          </w:tcPr>
          <w:p w:rsidR="00024825" w:rsidRPr="00024825" w:rsidRDefault="00E0290E" w:rsidP="004C3CE3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1</w:t>
            </w:r>
            <w:r w:rsidR="004C3CE3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5</w:t>
            </w:r>
            <w:r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50</w:t>
            </w:r>
            <w:r w:rsidR="00024825"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016" w:type="dxa"/>
            <w:hideMark/>
          </w:tcPr>
          <w:p w:rsidR="00024825" w:rsidRPr="00024825" w:rsidRDefault="00024825" w:rsidP="004C3CE3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1</w:t>
            </w:r>
            <w:r w:rsidR="004C3CE3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6</w:t>
            </w: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4C3CE3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1</w:t>
            </w:r>
            <w:r w:rsidR="004C3CE3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6</w:t>
            </w:r>
            <w:r w:rsidR="00E0290E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50</w:t>
            </w: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417" w:type="dxa"/>
            <w:hideMark/>
          </w:tcPr>
          <w:p w:rsidR="00024825" w:rsidRPr="00024825" w:rsidRDefault="00D26A8B" w:rsidP="00D26A8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82</w:t>
            </w:r>
            <w:r w:rsidR="00E0290E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00</w:t>
            </w:r>
            <w:r w:rsidR="00024825"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</w:tr>
      <w:tr w:rsidR="00E0290E" w:rsidRPr="00024825" w:rsidTr="00025009">
        <w:tc>
          <w:tcPr>
            <w:tcW w:w="2411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Всього:</w:t>
            </w:r>
          </w:p>
        </w:tc>
        <w:tc>
          <w:tcPr>
            <w:tcW w:w="1015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2950,0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3250,0</w:t>
            </w:r>
          </w:p>
        </w:tc>
        <w:tc>
          <w:tcPr>
            <w:tcW w:w="1016" w:type="dxa"/>
            <w:hideMark/>
          </w:tcPr>
          <w:p w:rsidR="00024825" w:rsidRPr="00024825" w:rsidRDefault="00024825" w:rsidP="00E0290E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3</w:t>
            </w:r>
            <w:r w:rsidR="00E0290E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8</w:t>
            </w: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00,0</w:t>
            </w:r>
          </w:p>
        </w:tc>
        <w:tc>
          <w:tcPr>
            <w:tcW w:w="1016" w:type="dxa"/>
            <w:hideMark/>
          </w:tcPr>
          <w:p w:rsidR="00024825" w:rsidRPr="00024825" w:rsidRDefault="00E0290E" w:rsidP="00E0290E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4050,0</w:t>
            </w:r>
          </w:p>
        </w:tc>
        <w:tc>
          <w:tcPr>
            <w:tcW w:w="1016" w:type="dxa"/>
            <w:hideMark/>
          </w:tcPr>
          <w:p w:rsidR="00024825" w:rsidRPr="00024825" w:rsidRDefault="00024825" w:rsidP="00E0290E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4</w:t>
            </w:r>
            <w:r w:rsidR="00E0290E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6</w:t>
            </w: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00,0</w:t>
            </w:r>
          </w:p>
        </w:tc>
        <w:tc>
          <w:tcPr>
            <w:tcW w:w="1016" w:type="dxa"/>
            <w:hideMark/>
          </w:tcPr>
          <w:p w:rsidR="00024825" w:rsidRPr="00024825" w:rsidRDefault="00024825" w:rsidP="00E0290E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5</w:t>
            </w:r>
            <w:r w:rsidR="00E0290E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15</w:t>
            </w: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0,0</w:t>
            </w:r>
          </w:p>
        </w:tc>
        <w:tc>
          <w:tcPr>
            <w:tcW w:w="1417" w:type="dxa"/>
            <w:hideMark/>
          </w:tcPr>
          <w:p w:rsidR="00024825" w:rsidRPr="00024825" w:rsidRDefault="00024825" w:rsidP="00E0290E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23</w:t>
            </w:r>
            <w:r w:rsidR="00E0290E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8</w:t>
            </w: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00,0</w:t>
            </w:r>
          </w:p>
        </w:tc>
      </w:tr>
      <w:tr w:rsidR="00024825" w:rsidRPr="00024825" w:rsidTr="00025009">
        <w:trPr>
          <w:trHeight w:val="491"/>
        </w:trPr>
        <w:tc>
          <w:tcPr>
            <w:tcW w:w="2411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512" w:type="dxa"/>
            <w:gridSpan w:val="7"/>
            <w:vAlign w:val="center"/>
            <w:hideMark/>
          </w:tcPr>
          <w:p w:rsidR="00024825" w:rsidRPr="004062B0" w:rsidRDefault="00024825" w:rsidP="004062B0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4062B0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eastAsia="ru-RU" w:bidi="ar-SA"/>
              </w:rPr>
              <w:t>С</w:t>
            </w:r>
            <w:proofErr w:type="spellStart"/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ільські</w:t>
            </w:r>
            <w:proofErr w:type="spellEnd"/>
            <w:r w:rsidRPr="004062B0">
              <w:rPr>
                <w:rFonts w:eastAsia="Times New Roman" w:cs="Times New Roman"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 селищні, районні бюджети **</w:t>
            </w:r>
          </w:p>
        </w:tc>
      </w:tr>
      <w:tr w:rsidR="00E0290E" w:rsidRPr="00024825" w:rsidTr="00025009">
        <w:tc>
          <w:tcPr>
            <w:tcW w:w="2411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…</w:t>
            </w:r>
          </w:p>
        </w:tc>
        <w:tc>
          <w:tcPr>
            <w:tcW w:w="1015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</w:p>
        </w:tc>
        <w:tc>
          <w:tcPr>
            <w:tcW w:w="1016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</w:p>
        </w:tc>
        <w:tc>
          <w:tcPr>
            <w:tcW w:w="1417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**</w:t>
            </w:r>
          </w:p>
        </w:tc>
      </w:tr>
      <w:tr w:rsidR="00E0290E" w:rsidRPr="00024825" w:rsidTr="00025009">
        <w:tc>
          <w:tcPr>
            <w:tcW w:w="2411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Інші джерела**</w:t>
            </w:r>
            <w:r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uk-UA" w:eastAsia="ru-RU" w:bidi="ar-SA"/>
              </w:rPr>
              <w:t>*</w:t>
            </w:r>
          </w:p>
        </w:tc>
        <w:tc>
          <w:tcPr>
            <w:tcW w:w="1015" w:type="dxa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101,6</w:t>
            </w:r>
          </w:p>
        </w:tc>
        <w:tc>
          <w:tcPr>
            <w:tcW w:w="1016" w:type="dxa"/>
            <w:hideMark/>
          </w:tcPr>
          <w:p w:rsidR="00024825" w:rsidRPr="00024825" w:rsidRDefault="006D288A" w:rsidP="006D288A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7</w:t>
            </w:r>
            <w:r w:rsidR="00E0290E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2,3</w:t>
            </w:r>
          </w:p>
        </w:tc>
        <w:tc>
          <w:tcPr>
            <w:tcW w:w="1016" w:type="dxa"/>
            <w:hideMark/>
          </w:tcPr>
          <w:p w:rsidR="00024825" w:rsidRPr="00024825" w:rsidRDefault="00740496" w:rsidP="00740496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9</w:t>
            </w:r>
            <w:r w:rsidR="00E0290E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0,0</w:t>
            </w:r>
          </w:p>
        </w:tc>
        <w:tc>
          <w:tcPr>
            <w:tcW w:w="1016" w:type="dxa"/>
            <w:hideMark/>
          </w:tcPr>
          <w:p w:rsidR="00024825" w:rsidRPr="00024825" w:rsidRDefault="00740496" w:rsidP="00740496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100</w:t>
            </w:r>
            <w:r w:rsidR="00E0290E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016" w:type="dxa"/>
            <w:hideMark/>
          </w:tcPr>
          <w:p w:rsidR="00024825" w:rsidRPr="00024825" w:rsidRDefault="00740496" w:rsidP="007541F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11</w:t>
            </w:r>
            <w:r w:rsidR="007541F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5</w:t>
            </w:r>
            <w:r w:rsidR="00E0290E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016" w:type="dxa"/>
            <w:hideMark/>
          </w:tcPr>
          <w:p w:rsidR="00024825" w:rsidRPr="00024825" w:rsidRDefault="00740496" w:rsidP="007541F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12</w:t>
            </w:r>
            <w:r w:rsidR="007541F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5</w:t>
            </w:r>
            <w:r w:rsidR="00024825"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,0</w:t>
            </w:r>
          </w:p>
        </w:tc>
        <w:tc>
          <w:tcPr>
            <w:tcW w:w="1417" w:type="dxa"/>
            <w:hideMark/>
          </w:tcPr>
          <w:p w:rsidR="00024825" w:rsidRPr="00EF4F78" w:rsidRDefault="007541F5" w:rsidP="007541F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b/>
                <w:color w:val="000000"/>
                <w:kern w:val="0"/>
                <w:sz w:val="27"/>
                <w:szCs w:val="27"/>
                <w:lang w:val="uk-UA" w:eastAsia="ru-RU" w:bidi="ar-SA"/>
              </w:rPr>
            </w:pPr>
            <w:r>
              <w:rPr>
                <w:rFonts w:eastAsia="Times New Roman" w:cs="Times New Roman"/>
                <w:b/>
                <w:color w:val="000000"/>
                <w:kern w:val="0"/>
                <w:sz w:val="27"/>
                <w:szCs w:val="27"/>
                <w:lang w:val="uk-UA" w:eastAsia="ru-RU" w:bidi="ar-SA"/>
              </w:rPr>
              <w:t>603,9</w:t>
            </w:r>
          </w:p>
        </w:tc>
      </w:tr>
      <w:tr w:rsidR="00024825" w:rsidRPr="00024825" w:rsidTr="00025009">
        <w:tc>
          <w:tcPr>
            <w:tcW w:w="8506" w:type="dxa"/>
            <w:gridSpan w:val="7"/>
            <w:hideMark/>
          </w:tcPr>
          <w:p w:rsidR="00024825" w:rsidRPr="00024825" w:rsidRDefault="00024825" w:rsidP="00024825">
            <w:pPr>
              <w:widowControl/>
              <w:suppressAutoHyphens w:val="0"/>
              <w:spacing w:before="100" w:beforeAutospacing="1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Разом:</w:t>
            </w:r>
          </w:p>
        </w:tc>
        <w:tc>
          <w:tcPr>
            <w:tcW w:w="1417" w:type="dxa"/>
            <w:hideMark/>
          </w:tcPr>
          <w:p w:rsidR="00024825" w:rsidRPr="00024825" w:rsidRDefault="00024825" w:rsidP="007541F5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 w:cs="Times New Roman"/>
                <w:color w:val="000000"/>
                <w:kern w:val="0"/>
                <w:lang w:val="uk-UA" w:eastAsia="ru-RU" w:bidi="ar-SA"/>
              </w:rPr>
            </w:pPr>
            <w:r w:rsidRPr="0002482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45</w:t>
            </w:r>
            <w:r w:rsidR="00740496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7</w:t>
            </w:r>
            <w:r w:rsidR="007541F5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5</w:t>
            </w:r>
            <w:r w:rsidR="00740496">
              <w:rPr>
                <w:rFonts w:eastAsia="Times New Roman" w:cs="Times New Roman"/>
                <w:b/>
                <w:bCs/>
                <w:color w:val="000000"/>
                <w:kern w:val="0"/>
                <w:sz w:val="27"/>
                <w:szCs w:val="27"/>
                <w:lang w:val="uk-UA" w:eastAsia="ru-RU" w:bidi="ar-SA"/>
              </w:rPr>
              <w:t>3,9</w:t>
            </w:r>
          </w:p>
        </w:tc>
      </w:tr>
    </w:tbl>
    <w:p w:rsidR="002A0020" w:rsidRDefault="002A0020" w:rsidP="00CF5CF5">
      <w:pPr>
        <w:pStyle w:val="a3"/>
        <w:tabs>
          <w:tab w:val="left" w:pos="284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</w:p>
    <w:p w:rsidR="002A0020" w:rsidRDefault="00CF5CF5" w:rsidP="00CF5CF5">
      <w:pPr>
        <w:pStyle w:val="a3"/>
        <w:tabs>
          <w:tab w:val="left" w:pos="284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  <w:r w:rsidRPr="00FB4BCA">
        <w:rPr>
          <w:sz w:val="28"/>
          <w:szCs w:val="28"/>
          <w:lang w:val="uk-UA"/>
        </w:rPr>
        <w:lastRenderedPageBreak/>
        <w:t>*   Остаточний обсяг фінансування визначається головним розпорядником коштів державного бюджету</w:t>
      </w:r>
      <w:r w:rsidR="006E5F8F">
        <w:rPr>
          <w:sz w:val="28"/>
          <w:szCs w:val="28"/>
          <w:lang w:val="uk-UA"/>
        </w:rPr>
        <w:t xml:space="preserve"> -</w:t>
      </w:r>
      <w:r w:rsidRPr="00FB4BCA">
        <w:rPr>
          <w:sz w:val="28"/>
          <w:szCs w:val="28"/>
          <w:lang w:val="uk-UA"/>
        </w:rPr>
        <w:t xml:space="preserve"> </w:t>
      </w:r>
      <w:proofErr w:type="spellStart"/>
      <w:r w:rsidRPr="00FB4BCA">
        <w:rPr>
          <w:sz w:val="28"/>
          <w:szCs w:val="28"/>
          <w:lang w:val="uk-UA"/>
        </w:rPr>
        <w:t>Мінрегіоном</w:t>
      </w:r>
      <w:proofErr w:type="spellEnd"/>
      <w:r w:rsidRPr="00FB4BCA">
        <w:rPr>
          <w:sz w:val="28"/>
          <w:szCs w:val="28"/>
          <w:lang w:val="uk-UA"/>
        </w:rPr>
        <w:t xml:space="preserve"> (підстава: закон про Державний бюджет України на відповідний рік та п.34 розділу VI постанови Кабінет</w:t>
      </w:r>
      <w:r w:rsidR="006E5F8F">
        <w:rPr>
          <w:sz w:val="28"/>
          <w:szCs w:val="28"/>
          <w:lang w:val="uk-UA"/>
        </w:rPr>
        <w:t>у Міністрів України від 05.10.</w:t>
      </w:r>
      <w:r w:rsidRPr="00FB4BCA">
        <w:rPr>
          <w:sz w:val="28"/>
          <w:szCs w:val="28"/>
          <w:lang w:val="uk-UA"/>
        </w:rPr>
        <w:t>98  № 1597).</w:t>
      </w:r>
      <w:r w:rsidRPr="00FB4BCA">
        <w:rPr>
          <w:sz w:val="28"/>
          <w:szCs w:val="28"/>
          <w:lang w:val="uk-UA"/>
        </w:rPr>
        <w:tab/>
      </w:r>
    </w:p>
    <w:p w:rsidR="00CF5CF5" w:rsidRPr="00FB4BCA" w:rsidRDefault="00CF5CF5" w:rsidP="00CF5CF5">
      <w:pPr>
        <w:pStyle w:val="a3"/>
        <w:tabs>
          <w:tab w:val="left" w:pos="284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</w:p>
    <w:p w:rsidR="00CF5CF5" w:rsidRDefault="00CF5CF5" w:rsidP="00CF5CF5">
      <w:pPr>
        <w:pStyle w:val="a3"/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B4BCA">
        <w:rPr>
          <w:sz w:val="28"/>
          <w:szCs w:val="28"/>
          <w:lang w:val="uk-UA"/>
        </w:rPr>
        <w:t>**  Остаточний обсяг фінансування визначається відповідною радою у межах наявного фінансового ресурсу.</w:t>
      </w:r>
    </w:p>
    <w:p w:rsidR="002A0020" w:rsidRPr="00FB4BCA" w:rsidRDefault="002A0020" w:rsidP="00CF5CF5">
      <w:pPr>
        <w:pStyle w:val="a3"/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5A79CC" w:rsidRPr="00FB4BCA" w:rsidRDefault="00CF5CF5" w:rsidP="00CF5CF5">
      <w:pPr>
        <w:pStyle w:val="a3"/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B4BCA">
        <w:rPr>
          <w:sz w:val="28"/>
          <w:szCs w:val="28"/>
          <w:lang w:val="uk-UA"/>
        </w:rPr>
        <w:t>***Остаточний обсяг фінансування визначається кошторисом витрат Фонду на відповідний рік  у межах наявного фінансового ресурсу Фонду</w:t>
      </w:r>
      <w:r w:rsidR="00412E46" w:rsidRPr="00FB4BCA">
        <w:rPr>
          <w:sz w:val="28"/>
          <w:szCs w:val="28"/>
          <w:lang w:val="uk-UA"/>
        </w:rPr>
        <w:t>»</w:t>
      </w:r>
      <w:r w:rsidRPr="00FB4BCA">
        <w:rPr>
          <w:sz w:val="28"/>
          <w:szCs w:val="28"/>
          <w:lang w:val="uk-UA"/>
        </w:rPr>
        <w:t>.</w:t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  <w:r w:rsidRPr="00FB4BCA">
        <w:rPr>
          <w:sz w:val="28"/>
          <w:szCs w:val="28"/>
          <w:lang w:val="uk-UA"/>
        </w:rPr>
        <w:tab/>
      </w:r>
    </w:p>
    <w:p w:rsidR="005A79CC" w:rsidRDefault="00AB6788" w:rsidP="00026BFE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У розділ</w:t>
      </w:r>
      <w:r w:rsidR="00FB4B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5</w:t>
      </w:r>
      <w:r w:rsidR="00FB4B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«Очікувані результати виконання </w:t>
      </w:r>
      <w:r w:rsidR="002E71E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рограми»:</w:t>
      </w:r>
    </w:p>
    <w:p w:rsidR="002A0020" w:rsidRDefault="002A0020" w:rsidP="00026BFE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208C0" w:rsidRDefault="00AB6788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абзац четвертий викласти у такій редакції:</w:t>
      </w:r>
    </w:p>
    <w:p w:rsidR="003208C0" w:rsidRDefault="00AB6788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3208C0">
        <w:rPr>
          <w:sz w:val="28"/>
          <w:szCs w:val="28"/>
          <w:lang w:val="uk-UA"/>
        </w:rPr>
        <w:t>«</w:t>
      </w:r>
      <w:r w:rsidR="003208C0" w:rsidRPr="003208C0">
        <w:rPr>
          <w:sz w:val="28"/>
          <w:szCs w:val="28"/>
          <w:lang w:val="uk-UA"/>
        </w:rPr>
        <w:t xml:space="preserve">За прогнозними обсягами фінансування упродовж  2012-2017 років на виконання Програми передбачається залучити </w:t>
      </w:r>
      <w:r w:rsidR="003208C0" w:rsidRPr="00BC6B85">
        <w:rPr>
          <w:sz w:val="28"/>
          <w:szCs w:val="28"/>
          <w:lang w:val="uk-UA"/>
        </w:rPr>
        <w:t>45</w:t>
      </w:r>
      <w:r w:rsidR="00E039D6" w:rsidRPr="00BC6B85">
        <w:rPr>
          <w:sz w:val="28"/>
          <w:szCs w:val="28"/>
          <w:lang w:val="uk-UA"/>
        </w:rPr>
        <w:t>7</w:t>
      </w:r>
      <w:r w:rsidR="00C141E2">
        <w:rPr>
          <w:sz w:val="28"/>
          <w:szCs w:val="28"/>
          <w:lang w:val="uk-UA"/>
        </w:rPr>
        <w:t>5</w:t>
      </w:r>
      <w:r w:rsidR="00E039D6" w:rsidRPr="00BC6B85">
        <w:rPr>
          <w:sz w:val="28"/>
          <w:szCs w:val="28"/>
          <w:lang w:val="uk-UA"/>
        </w:rPr>
        <w:t>3,9</w:t>
      </w:r>
      <w:r w:rsidR="00E039D6">
        <w:rPr>
          <w:sz w:val="28"/>
          <w:szCs w:val="28"/>
          <w:lang w:val="uk-UA"/>
        </w:rPr>
        <w:t xml:space="preserve"> </w:t>
      </w:r>
      <w:proofErr w:type="spellStart"/>
      <w:r w:rsidR="003208C0" w:rsidRPr="00E039D6">
        <w:rPr>
          <w:sz w:val="28"/>
          <w:szCs w:val="28"/>
          <w:lang w:val="uk-UA"/>
        </w:rPr>
        <w:t>тис</w:t>
      </w:r>
      <w:r w:rsidR="003208C0" w:rsidRPr="003208C0">
        <w:rPr>
          <w:sz w:val="28"/>
          <w:szCs w:val="28"/>
          <w:lang w:val="uk-UA"/>
        </w:rPr>
        <w:t>.грн</w:t>
      </w:r>
      <w:proofErr w:type="spellEnd"/>
      <w:r w:rsidR="003208C0" w:rsidRPr="003208C0">
        <w:rPr>
          <w:sz w:val="28"/>
          <w:szCs w:val="28"/>
          <w:lang w:val="uk-UA"/>
        </w:rPr>
        <w:t xml:space="preserve">. (з державного бюджету </w:t>
      </w:r>
      <w:r w:rsidR="003208C0" w:rsidRPr="00484569">
        <w:rPr>
          <w:b/>
          <w:sz w:val="28"/>
          <w:szCs w:val="28"/>
          <w:lang w:val="uk-UA"/>
        </w:rPr>
        <w:t xml:space="preserve">– </w:t>
      </w:r>
      <w:r w:rsidR="003208C0" w:rsidRPr="00E039D6">
        <w:rPr>
          <w:sz w:val="28"/>
          <w:szCs w:val="28"/>
          <w:lang w:val="uk-UA"/>
        </w:rPr>
        <w:t>21350,0</w:t>
      </w:r>
      <w:r w:rsidR="003208C0" w:rsidRPr="003208C0">
        <w:rPr>
          <w:sz w:val="28"/>
          <w:szCs w:val="28"/>
          <w:lang w:val="uk-UA"/>
        </w:rPr>
        <w:t xml:space="preserve"> </w:t>
      </w:r>
      <w:proofErr w:type="spellStart"/>
      <w:r w:rsidR="003208C0" w:rsidRPr="003208C0">
        <w:rPr>
          <w:sz w:val="28"/>
          <w:szCs w:val="28"/>
          <w:lang w:val="uk-UA"/>
        </w:rPr>
        <w:t>тис.грн</w:t>
      </w:r>
      <w:proofErr w:type="spellEnd"/>
      <w:r w:rsidR="003208C0" w:rsidRPr="003208C0">
        <w:rPr>
          <w:sz w:val="28"/>
          <w:szCs w:val="28"/>
          <w:lang w:val="uk-UA"/>
        </w:rPr>
        <w:t xml:space="preserve">., з обласного – </w:t>
      </w:r>
      <w:r w:rsidR="003208C0" w:rsidRPr="00BC6B85">
        <w:rPr>
          <w:sz w:val="28"/>
          <w:szCs w:val="28"/>
          <w:lang w:val="uk-UA"/>
        </w:rPr>
        <w:t>23</w:t>
      </w:r>
      <w:r w:rsidR="00245E4D" w:rsidRPr="00BC6B85">
        <w:rPr>
          <w:sz w:val="28"/>
          <w:szCs w:val="28"/>
          <w:lang w:val="uk-UA"/>
        </w:rPr>
        <w:t>8</w:t>
      </w:r>
      <w:r w:rsidR="003208C0" w:rsidRPr="00BC6B85">
        <w:rPr>
          <w:sz w:val="28"/>
          <w:szCs w:val="28"/>
          <w:lang w:val="uk-UA"/>
        </w:rPr>
        <w:t>00,0</w:t>
      </w:r>
      <w:r w:rsidR="003208C0" w:rsidRPr="00245E4D">
        <w:rPr>
          <w:b/>
          <w:sz w:val="28"/>
          <w:szCs w:val="28"/>
          <w:lang w:val="uk-UA"/>
        </w:rPr>
        <w:t xml:space="preserve"> </w:t>
      </w:r>
      <w:proofErr w:type="spellStart"/>
      <w:r w:rsidR="003208C0" w:rsidRPr="00951EDB">
        <w:rPr>
          <w:sz w:val="28"/>
          <w:szCs w:val="28"/>
          <w:lang w:val="uk-UA"/>
        </w:rPr>
        <w:t>т</w:t>
      </w:r>
      <w:r w:rsidR="003208C0" w:rsidRPr="003208C0">
        <w:rPr>
          <w:sz w:val="28"/>
          <w:szCs w:val="28"/>
          <w:lang w:val="uk-UA"/>
        </w:rPr>
        <w:t>ис.грн</w:t>
      </w:r>
      <w:proofErr w:type="spellEnd"/>
      <w:r w:rsidR="003208C0" w:rsidRPr="003208C0">
        <w:rPr>
          <w:sz w:val="28"/>
          <w:szCs w:val="28"/>
          <w:lang w:val="uk-UA"/>
        </w:rPr>
        <w:t xml:space="preserve">., з районних </w:t>
      </w:r>
      <w:r w:rsidR="00FB4BCA">
        <w:rPr>
          <w:sz w:val="28"/>
          <w:szCs w:val="28"/>
          <w:lang w:val="uk-UA"/>
        </w:rPr>
        <w:t xml:space="preserve">  </w:t>
      </w:r>
      <w:r w:rsidR="003208C0" w:rsidRPr="003208C0">
        <w:rPr>
          <w:sz w:val="28"/>
          <w:szCs w:val="28"/>
          <w:lang w:val="uk-UA"/>
        </w:rPr>
        <w:t>бюджетів – по мірі прийняття відповідних програм, з інших джерел коштів Фонду –</w:t>
      </w:r>
      <w:r w:rsidR="00F055F8">
        <w:rPr>
          <w:sz w:val="28"/>
          <w:szCs w:val="28"/>
          <w:lang w:val="uk-UA"/>
        </w:rPr>
        <w:t xml:space="preserve"> </w:t>
      </w:r>
      <w:r w:rsidR="00C141E2">
        <w:rPr>
          <w:sz w:val="28"/>
          <w:szCs w:val="28"/>
          <w:lang w:val="uk-UA"/>
        </w:rPr>
        <w:t xml:space="preserve">603,9 </w:t>
      </w:r>
      <w:r w:rsidR="00FB4BCA">
        <w:rPr>
          <w:sz w:val="28"/>
          <w:szCs w:val="28"/>
          <w:lang w:val="uk-UA"/>
        </w:rPr>
        <w:t>тис.гривень</w:t>
      </w:r>
      <w:r w:rsidR="003208C0" w:rsidRPr="003208C0">
        <w:rPr>
          <w:sz w:val="28"/>
          <w:szCs w:val="28"/>
          <w:lang w:val="uk-UA"/>
        </w:rPr>
        <w:t>)».</w:t>
      </w:r>
    </w:p>
    <w:p w:rsidR="002A0020" w:rsidRDefault="002A0020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4C7309" w:rsidRDefault="004C7309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абзац шостий після слова «газифікувати» доповнити словами</w:t>
      </w:r>
      <w:r w:rsidRPr="00AA6A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071EAA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>водопостачання</w:t>
      </w:r>
      <w:r w:rsidR="00071EAA">
        <w:rPr>
          <w:sz w:val="28"/>
          <w:szCs w:val="28"/>
          <w:lang w:val="uk-UA"/>
        </w:rPr>
        <w:t>м</w:t>
      </w:r>
      <w:r w:rsidR="00FB4BCA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електричн</w:t>
      </w:r>
      <w:r w:rsidR="00071EAA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опалення</w:t>
      </w:r>
      <w:r w:rsidR="00071EA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»;</w:t>
      </w:r>
    </w:p>
    <w:p w:rsidR="002A0020" w:rsidRDefault="002A0020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71EAA" w:rsidRDefault="00071EAA" w:rsidP="00071EAA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абзац десятий після слова «газифікувати» доповнити словами</w:t>
      </w:r>
      <w:r w:rsidRPr="00AA6A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«забезпечити водопостачанням</w:t>
      </w:r>
      <w:r w:rsidR="00FB4BCA" w:rsidRPr="00FB4BCA">
        <w:rPr>
          <w:sz w:val="28"/>
          <w:szCs w:val="28"/>
          <w:lang w:val="uk-UA"/>
        </w:rPr>
        <w:t xml:space="preserve"> </w:t>
      </w:r>
      <w:r w:rsidR="00FB4BC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електричним опаленням»;</w:t>
      </w:r>
    </w:p>
    <w:p w:rsidR="002A0020" w:rsidRDefault="002A0020" w:rsidP="00071EAA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71EAA" w:rsidRDefault="00071EAA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FB4BC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абзац</w:t>
      </w:r>
      <w:r w:rsidR="00FB4BCA">
        <w:rPr>
          <w:sz w:val="28"/>
          <w:szCs w:val="28"/>
          <w:lang w:val="uk-UA"/>
        </w:rPr>
        <w:t>і десятому</w:t>
      </w:r>
      <w:r>
        <w:rPr>
          <w:sz w:val="28"/>
          <w:szCs w:val="28"/>
          <w:lang w:val="uk-UA"/>
        </w:rPr>
        <w:t xml:space="preserve"> після сл</w:t>
      </w:r>
      <w:r w:rsidR="005F6C9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 «інженерних мереж» слово «газифікації» вик</w:t>
      </w:r>
      <w:r w:rsidR="00FB4BCA">
        <w:rPr>
          <w:sz w:val="28"/>
          <w:szCs w:val="28"/>
          <w:lang w:val="uk-UA"/>
        </w:rPr>
        <w:t>лючити</w:t>
      </w:r>
      <w:r>
        <w:rPr>
          <w:sz w:val="28"/>
          <w:szCs w:val="28"/>
          <w:lang w:val="uk-UA"/>
        </w:rPr>
        <w:t>.</w:t>
      </w:r>
    </w:p>
    <w:p w:rsidR="003F7DBD" w:rsidRDefault="003F7DBD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F7DBD" w:rsidRDefault="003F7DBD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У розділ</w:t>
      </w:r>
      <w:r w:rsidR="00FB4B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6</w:t>
      </w:r>
      <w:r w:rsidR="00FB4B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«Контроль за виконанням Програми»:</w:t>
      </w:r>
    </w:p>
    <w:p w:rsidR="002A0020" w:rsidRDefault="002A0020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4C7309" w:rsidRDefault="003F7DBD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FB4BC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абзац</w:t>
      </w:r>
      <w:r w:rsidR="00FB4BCA">
        <w:rPr>
          <w:sz w:val="28"/>
          <w:szCs w:val="28"/>
          <w:lang w:val="uk-UA"/>
        </w:rPr>
        <w:t>і першому</w:t>
      </w:r>
      <w:r>
        <w:rPr>
          <w:sz w:val="28"/>
          <w:szCs w:val="28"/>
          <w:lang w:val="uk-UA"/>
        </w:rPr>
        <w:t xml:space="preserve"> слова «головне управління агропромислового розвитку облдержадміністрації» замінити словами «департамент </w:t>
      </w:r>
      <w:proofErr w:type="spellStart"/>
      <w:r>
        <w:rPr>
          <w:sz w:val="28"/>
          <w:szCs w:val="28"/>
          <w:lang w:val="uk-UA"/>
        </w:rPr>
        <w:t>агропро</w:t>
      </w:r>
      <w:r w:rsidR="00FB4BC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мислового</w:t>
      </w:r>
      <w:proofErr w:type="spellEnd"/>
      <w:r>
        <w:rPr>
          <w:sz w:val="28"/>
          <w:szCs w:val="28"/>
          <w:lang w:val="uk-UA"/>
        </w:rPr>
        <w:t xml:space="preserve"> розвитку</w:t>
      </w:r>
      <w:r w:rsidR="00DA647A">
        <w:rPr>
          <w:sz w:val="28"/>
          <w:szCs w:val="28"/>
          <w:lang w:val="uk-UA"/>
        </w:rPr>
        <w:t xml:space="preserve"> облдержадміністрації</w:t>
      </w:r>
      <w:r>
        <w:rPr>
          <w:sz w:val="28"/>
          <w:szCs w:val="28"/>
          <w:lang w:val="uk-UA"/>
        </w:rPr>
        <w:t>»;</w:t>
      </w:r>
    </w:p>
    <w:p w:rsidR="002A0020" w:rsidRDefault="002A0020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F7DBD" w:rsidRDefault="003F7DBD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FB4BC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абзац</w:t>
      </w:r>
      <w:r w:rsidR="00FB4BCA">
        <w:rPr>
          <w:sz w:val="28"/>
          <w:szCs w:val="28"/>
          <w:lang w:val="uk-UA"/>
        </w:rPr>
        <w:t>і другому</w:t>
      </w:r>
      <w:r>
        <w:rPr>
          <w:sz w:val="28"/>
          <w:szCs w:val="28"/>
          <w:lang w:val="uk-UA"/>
        </w:rPr>
        <w:t xml:space="preserve"> слова «головному  управлінню агропромислового розвитку облдержадміністрації» замінити словами «департамент</w:t>
      </w:r>
      <w:r w:rsidR="0015488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агропро</w:t>
      </w:r>
      <w:r w:rsidR="00FB4BC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мислового</w:t>
      </w:r>
      <w:proofErr w:type="spellEnd"/>
      <w:r>
        <w:rPr>
          <w:sz w:val="28"/>
          <w:szCs w:val="28"/>
          <w:lang w:val="uk-UA"/>
        </w:rPr>
        <w:t xml:space="preserve"> розвитку</w:t>
      </w:r>
      <w:r w:rsidR="00DA647A">
        <w:rPr>
          <w:sz w:val="28"/>
          <w:szCs w:val="28"/>
          <w:lang w:val="uk-UA"/>
        </w:rPr>
        <w:t xml:space="preserve"> облдержадміністрації</w:t>
      </w:r>
      <w:r>
        <w:rPr>
          <w:sz w:val="28"/>
          <w:szCs w:val="28"/>
          <w:lang w:val="uk-UA"/>
        </w:rPr>
        <w:t>»;</w:t>
      </w:r>
    </w:p>
    <w:p w:rsidR="002A0020" w:rsidRDefault="002A0020" w:rsidP="003208C0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F7DBD" w:rsidRDefault="003F7DBD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FB4BC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абзац</w:t>
      </w:r>
      <w:r w:rsidR="00FB4B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трет</w:t>
      </w:r>
      <w:r w:rsidR="00FB4BCA">
        <w:rPr>
          <w:sz w:val="28"/>
          <w:szCs w:val="28"/>
          <w:lang w:val="uk-UA"/>
        </w:rPr>
        <w:t>ьому</w:t>
      </w:r>
      <w:r>
        <w:rPr>
          <w:sz w:val="28"/>
          <w:szCs w:val="28"/>
          <w:lang w:val="uk-UA"/>
        </w:rPr>
        <w:t xml:space="preserve"> слова «головне  управління агропромислового розвитку облдержадміністрації» замінити словами «департамент </w:t>
      </w:r>
      <w:proofErr w:type="spellStart"/>
      <w:r>
        <w:rPr>
          <w:sz w:val="28"/>
          <w:szCs w:val="28"/>
          <w:lang w:val="uk-UA"/>
        </w:rPr>
        <w:t>агропро</w:t>
      </w:r>
      <w:r w:rsidR="00FB4BC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мислового</w:t>
      </w:r>
      <w:proofErr w:type="spellEnd"/>
      <w:r>
        <w:rPr>
          <w:sz w:val="28"/>
          <w:szCs w:val="28"/>
          <w:lang w:val="uk-UA"/>
        </w:rPr>
        <w:t xml:space="preserve"> розвитку</w:t>
      </w:r>
      <w:r w:rsidR="00195D0A">
        <w:rPr>
          <w:sz w:val="28"/>
          <w:szCs w:val="28"/>
          <w:lang w:val="uk-UA"/>
        </w:rPr>
        <w:t xml:space="preserve"> облдержадміністрації</w:t>
      </w:r>
      <w:r>
        <w:rPr>
          <w:sz w:val="28"/>
          <w:szCs w:val="28"/>
          <w:lang w:val="uk-UA"/>
        </w:rPr>
        <w:t>»</w:t>
      </w:r>
      <w:r w:rsidR="00D608FF">
        <w:rPr>
          <w:sz w:val="28"/>
          <w:szCs w:val="28"/>
          <w:lang w:val="uk-UA"/>
        </w:rPr>
        <w:t>.</w:t>
      </w:r>
    </w:p>
    <w:p w:rsidR="00FB715B" w:rsidRDefault="00FB715B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FB715B" w:rsidRDefault="00FB715B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6. Паспорт Цільової регіональної Програми підтримки індивідуального житлового будівництва на селі та поліпшення житлово-побутових умов сільського населення «Власний дім» на 2012-2017 роки викласти </w:t>
      </w:r>
      <w:r w:rsidR="00FB4BC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редакції, що додається</w:t>
      </w:r>
      <w:r w:rsidR="00841913">
        <w:rPr>
          <w:sz w:val="28"/>
          <w:szCs w:val="28"/>
          <w:lang w:val="uk-UA"/>
        </w:rPr>
        <w:t xml:space="preserve"> (додаток </w:t>
      </w:r>
      <w:r w:rsidR="005F6C96">
        <w:rPr>
          <w:sz w:val="28"/>
          <w:szCs w:val="28"/>
          <w:lang w:val="uk-UA"/>
        </w:rPr>
        <w:t>1</w:t>
      </w:r>
      <w:r w:rsidR="00841913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D6E3B" w:rsidRDefault="009D6E3B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F7DBD" w:rsidRDefault="009D6E3B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C1496">
        <w:rPr>
          <w:sz w:val="28"/>
          <w:szCs w:val="28"/>
          <w:lang w:val="uk-UA"/>
        </w:rPr>
        <w:t xml:space="preserve">. У </w:t>
      </w:r>
      <w:r w:rsidR="00FB4BCA">
        <w:rPr>
          <w:sz w:val="28"/>
          <w:szCs w:val="28"/>
          <w:lang w:val="uk-UA"/>
        </w:rPr>
        <w:t>додатку 2 до Програми «</w:t>
      </w:r>
      <w:r w:rsidR="009C1496">
        <w:rPr>
          <w:sz w:val="28"/>
          <w:szCs w:val="28"/>
          <w:lang w:val="uk-UA"/>
        </w:rPr>
        <w:t>Регіональні правила надання пільгових довгострокових кредитів сільським мешканцям для індивідуального житлового будівництва, реконструкції та добудови, придбання житла та спорудження інженерних мереж</w:t>
      </w:r>
      <w:r w:rsidR="00FB4BCA">
        <w:rPr>
          <w:sz w:val="28"/>
          <w:szCs w:val="28"/>
          <w:lang w:val="uk-UA"/>
        </w:rPr>
        <w:t>»</w:t>
      </w:r>
      <w:r w:rsidR="009C1496">
        <w:rPr>
          <w:sz w:val="28"/>
          <w:szCs w:val="28"/>
          <w:lang w:val="uk-UA"/>
        </w:rPr>
        <w:t>:</w:t>
      </w: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C1496" w:rsidRDefault="009C1496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пункт 1</w:t>
      </w:r>
      <w:r w:rsidR="004D7A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слова (</w:t>
      </w:r>
      <w:r w:rsidR="00FB4BC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газифікації») доповнити словами «водопостачання, електричного опалення»</w:t>
      </w:r>
      <w:r w:rsidR="00F30ECA">
        <w:rPr>
          <w:sz w:val="28"/>
          <w:szCs w:val="28"/>
          <w:lang w:val="uk-UA"/>
        </w:rPr>
        <w:t>;</w:t>
      </w: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F30ECA" w:rsidRDefault="00F30ECA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9564C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розділ</w:t>
      </w:r>
      <w:r w:rsidR="00FB4B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1</w:t>
      </w:r>
      <w:r w:rsidR="00FB4B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Загальні положення:</w:t>
      </w: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FB4BCA" w:rsidRDefault="00FB4BCA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</w:t>
      </w:r>
      <w:r w:rsidR="006E5F8F">
        <w:rPr>
          <w:sz w:val="28"/>
          <w:szCs w:val="28"/>
          <w:lang w:val="uk-UA"/>
        </w:rPr>
        <w:t>и розділ після абзацу сімнадцятого</w:t>
      </w:r>
      <w:r>
        <w:rPr>
          <w:sz w:val="28"/>
          <w:szCs w:val="28"/>
          <w:lang w:val="uk-UA"/>
        </w:rPr>
        <w:t xml:space="preserve"> абзацами вісімнадцятим, дев'ятнадцятим такого змісту:</w:t>
      </w: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CF4FFA" w:rsidRDefault="00FB4BCA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F4FFA">
        <w:rPr>
          <w:sz w:val="28"/>
          <w:szCs w:val="28"/>
          <w:lang w:val="uk-UA"/>
        </w:rPr>
        <w:t>«інженерні мережі</w:t>
      </w:r>
      <w:r w:rsidR="003130F3">
        <w:rPr>
          <w:sz w:val="28"/>
          <w:szCs w:val="28"/>
          <w:lang w:val="uk-UA"/>
        </w:rPr>
        <w:t xml:space="preserve"> – інженерні споруди, які використовуються для подачі під тиском газу, повітря</w:t>
      </w:r>
      <w:r w:rsidR="005D17E2">
        <w:rPr>
          <w:sz w:val="28"/>
          <w:szCs w:val="28"/>
          <w:lang w:val="uk-UA"/>
        </w:rPr>
        <w:t>,</w:t>
      </w:r>
      <w:r w:rsidR="003130F3">
        <w:rPr>
          <w:sz w:val="28"/>
          <w:szCs w:val="28"/>
          <w:lang w:val="uk-UA"/>
        </w:rPr>
        <w:t xml:space="preserve"> нафти, питної та технічної води, водовідведення побутових і промислових стоків, а також високовольтні кабелі, </w:t>
      </w:r>
      <w:proofErr w:type="spellStart"/>
      <w:r w:rsidR="003130F3">
        <w:rPr>
          <w:sz w:val="28"/>
          <w:szCs w:val="28"/>
          <w:lang w:val="uk-UA"/>
        </w:rPr>
        <w:t>кабелі</w:t>
      </w:r>
      <w:proofErr w:type="spellEnd"/>
      <w:r w:rsidR="003130F3">
        <w:rPr>
          <w:sz w:val="28"/>
          <w:szCs w:val="28"/>
          <w:lang w:val="uk-UA"/>
        </w:rPr>
        <w:t xml:space="preserve"> під низьким струмом, повітряні лінії зв</w:t>
      </w:r>
      <w:r w:rsidR="003130F3" w:rsidRPr="003130F3">
        <w:rPr>
          <w:sz w:val="28"/>
          <w:szCs w:val="28"/>
          <w:lang w:val="uk-UA"/>
        </w:rPr>
        <w:t>’</w:t>
      </w:r>
      <w:r w:rsidR="003130F3">
        <w:rPr>
          <w:sz w:val="28"/>
          <w:szCs w:val="28"/>
          <w:lang w:val="uk-UA"/>
        </w:rPr>
        <w:t>язку</w:t>
      </w:r>
      <w:r w:rsidR="00CF4FFA">
        <w:rPr>
          <w:sz w:val="28"/>
          <w:szCs w:val="28"/>
          <w:lang w:val="uk-UA"/>
        </w:rPr>
        <w:t>»</w:t>
      </w:r>
      <w:r w:rsidR="003130F3">
        <w:rPr>
          <w:sz w:val="28"/>
          <w:szCs w:val="28"/>
          <w:lang w:val="uk-UA"/>
        </w:rPr>
        <w:t>;</w:t>
      </w: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2C5C8A" w:rsidRDefault="002C5C8A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236DE5">
        <w:rPr>
          <w:sz w:val="28"/>
          <w:szCs w:val="28"/>
          <w:lang w:val="uk-UA"/>
        </w:rPr>
        <w:t>житлом фізичної особи є житловий будинок, квартира, інше приміщення, призначені та придатні для постійного проживання в них</w:t>
      </w:r>
      <w:r>
        <w:rPr>
          <w:sz w:val="28"/>
          <w:szCs w:val="28"/>
          <w:lang w:val="uk-UA"/>
        </w:rPr>
        <w:t>»</w:t>
      </w:r>
      <w:r w:rsidR="00EC2E15">
        <w:rPr>
          <w:sz w:val="28"/>
          <w:szCs w:val="28"/>
          <w:lang w:val="uk-UA"/>
        </w:rPr>
        <w:t>;</w:t>
      </w: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67543" w:rsidRDefault="00EC2E15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абзац другий пункту 13 викласти </w:t>
      </w:r>
      <w:r w:rsidR="00FB4BC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такій редакції:</w:t>
      </w: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EC2E15" w:rsidRDefault="00EC2E15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«будівництв</w:t>
      </w:r>
      <w:r w:rsidR="0099601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житлових будинків з надвірними підсобними приміщеннями та добудови незавершених житлових будинків</w:t>
      </w:r>
      <w:r w:rsidR="00223366">
        <w:rPr>
          <w:sz w:val="28"/>
          <w:szCs w:val="28"/>
          <w:lang w:val="uk-UA"/>
        </w:rPr>
        <w:t>, реконструкці</w:t>
      </w:r>
      <w:r w:rsidR="00996015">
        <w:rPr>
          <w:sz w:val="28"/>
          <w:szCs w:val="28"/>
          <w:lang w:val="uk-UA"/>
        </w:rPr>
        <w:t>ї</w:t>
      </w:r>
      <w:r w:rsidR="00223366">
        <w:rPr>
          <w:sz w:val="28"/>
          <w:szCs w:val="28"/>
          <w:lang w:val="uk-UA"/>
        </w:rPr>
        <w:t xml:space="preserve"> житла».</w:t>
      </w:r>
    </w:p>
    <w:p w:rsidR="00EC2E15" w:rsidRDefault="00EC2E15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67543" w:rsidRDefault="003130F3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067543">
        <w:rPr>
          <w:sz w:val="28"/>
          <w:szCs w:val="28"/>
          <w:lang w:val="uk-UA"/>
        </w:rPr>
        <w:t>. У розділ</w:t>
      </w:r>
      <w:r w:rsidR="00FB4BCA">
        <w:rPr>
          <w:sz w:val="28"/>
          <w:szCs w:val="28"/>
          <w:lang w:val="uk-UA"/>
        </w:rPr>
        <w:t>і</w:t>
      </w:r>
      <w:r w:rsidR="00067543">
        <w:rPr>
          <w:sz w:val="28"/>
          <w:szCs w:val="28"/>
          <w:lang w:val="uk-UA"/>
        </w:rPr>
        <w:t xml:space="preserve"> 2</w:t>
      </w:r>
      <w:r w:rsidR="00FB4BCA">
        <w:rPr>
          <w:sz w:val="28"/>
          <w:szCs w:val="28"/>
          <w:lang w:val="uk-UA"/>
        </w:rPr>
        <w:t>.</w:t>
      </w:r>
      <w:r w:rsidR="00067543">
        <w:rPr>
          <w:sz w:val="28"/>
          <w:szCs w:val="28"/>
          <w:lang w:val="uk-UA"/>
        </w:rPr>
        <w:t xml:space="preserve"> «Умови надання кредиту позичальникам»:</w:t>
      </w: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1C1F13" w:rsidRDefault="00067543" w:rsidP="002A0020">
      <w:pPr>
        <w:pStyle w:val="a3"/>
        <w:numPr>
          <w:ilvl w:val="0"/>
          <w:numId w:val="4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абзац сьомий</w:t>
      </w:r>
      <w:r w:rsidRPr="000675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пункту 18 викласти у такій редакції:</w:t>
      </w:r>
    </w:p>
    <w:p w:rsidR="002A0020" w:rsidRDefault="002A0020" w:rsidP="002A0020">
      <w:pPr>
        <w:pStyle w:val="a3"/>
        <w:ind w:left="1068"/>
        <w:jc w:val="both"/>
        <w:rPr>
          <w:sz w:val="28"/>
          <w:szCs w:val="28"/>
          <w:lang w:val="uk-UA"/>
        </w:rPr>
      </w:pPr>
    </w:p>
    <w:p w:rsidR="001C1F13" w:rsidRDefault="00067543" w:rsidP="001C1F13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1C1F13">
        <w:rPr>
          <w:sz w:val="28"/>
          <w:szCs w:val="28"/>
          <w:lang w:val="uk-UA"/>
        </w:rPr>
        <w:t>«</w:t>
      </w:r>
      <w:r w:rsidR="001C1F13" w:rsidRPr="001C1F13">
        <w:rPr>
          <w:sz w:val="28"/>
          <w:szCs w:val="28"/>
          <w:lang w:val="uk-UA"/>
        </w:rPr>
        <w:t>Позичальниками  кредитів за рахунок кредитних ресурсів Фонду можуть бути громадяни України пенсійного віку, які отримують кредит на спорудження інженерних мереж та підключення їх до існуючих комунікацій (газифікація</w:t>
      </w:r>
      <w:r w:rsidR="005364A2">
        <w:rPr>
          <w:sz w:val="28"/>
          <w:szCs w:val="28"/>
          <w:lang w:val="uk-UA"/>
        </w:rPr>
        <w:t>, водопостачання, електричне опалення</w:t>
      </w:r>
      <w:r w:rsidR="001C1F13" w:rsidRPr="001C1F13">
        <w:rPr>
          <w:sz w:val="28"/>
          <w:szCs w:val="28"/>
          <w:lang w:val="uk-UA"/>
        </w:rPr>
        <w:t>). Кредит на газифікацію</w:t>
      </w:r>
      <w:r w:rsidR="005364A2">
        <w:rPr>
          <w:sz w:val="28"/>
          <w:szCs w:val="28"/>
          <w:lang w:val="uk-UA"/>
        </w:rPr>
        <w:t xml:space="preserve">, водопостачання та електричне опалення </w:t>
      </w:r>
      <w:r w:rsidR="001C1F13" w:rsidRPr="001C1F13">
        <w:rPr>
          <w:sz w:val="28"/>
          <w:szCs w:val="28"/>
          <w:lang w:val="uk-UA"/>
        </w:rPr>
        <w:t>надається позичальнику пенсійного віку на граничний строк до 5 років</w:t>
      </w:r>
      <w:r w:rsidR="00EE4BF7">
        <w:rPr>
          <w:sz w:val="28"/>
          <w:szCs w:val="28"/>
          <w:lang w:val="uk-UA"/>
        </w:rPr>
        <w:t>»</w:t>
      </w:r>
      <w:r w:rsidR="003130F3">
        <w:rPr>
          <w:sz w:val="28"/>
          <w:szCs w:val="28"/>
          <w:lang w:val="uk-UA"/>
        </w:rPr>
        <w:t>;</w:t>
      </w:r>
    </w:p>
    <w:p w:rsidR="00190EF7" w:rsidRDefault="00190EF7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8B7CE6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8B7CE6">
        <w:rPr>
          <w:sz w:val="28"/>
          <w:szCs w:val="28"/>
          <w:lang w:val="uk-UA"/>
        </w:rPr>
        <w:t>абзац четвертий пункту 19 викласти у такій редакції:</w:t>
      </w:r>
    </w:p>
    <w:p w:rsidR="008B7CE6" w:rsidRDefault="008B7CE6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2A0020">
        <w:rPr>
          <w:sz w:val="28"/>
          <w:szCs w:val="28"/>
          <w:lang w:val="uk-UA"/>
        </w:rPr>
        <w:t>до 20000 грн.</w:t>
      </w:r>
      <w:r>
        <w:rPr>
          <w:sz w:val="28"/>
          <w:szCs w:val="28"/>
          <w:lang w:val="uk-UA"/>
        </w:rPr>
        <w:t xml:space="preserve"> на спорудження інженерних мереж та підключення їх до </w:t>
      </w:r>
      <w:r>
        <w:rPr>
          <w:sz w:val="28"/>
          <w:szCs w:val="28"/>
          <w:lang w:val="uk-UA"/>
        </w:rPr>
        <w:lastRenderedPageBreak/>
        <w:t>існуючих комунікацій</w:t>
      </w:r>
      <w:r w:rsidR="00ED253A">
        <w:rPr>
          <w:sz w:val="28"/>
          <w:szCs w:val="28"/>
          <w:lang w:val="uk-UA"/>
        </w:rPr>
        <w:t xml:space="preserve"> (газифікація, водопостачання, електричне опалення)</w:t>
      </w:r>
      <w:r>
        <w:rPr>
          <w:sz w:val="28"/>
          <w:szCs w:val="28"/>
          <w:lang w:val="uk-UA"/>
        </w:rPr>
        <w:t>».</w:t>
      </w:r>
    </w:p>
    <w:p w:rsidR="008B7CE6" w:rsidRDefault="008B7CE6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A11FF5" w:rsidRDefault="00596DA7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11FF5">
        <w:rPr>
          <w:sz w:val="28"/>
          <w:szCs w:val="28"/>
          <w:lang w:val="uk-UA"/>
        </w:rPr>
        <w:t>. У розділ</w:t>
      </w:r>
      <w:r w:rsidR="00FB4BCA">
        <w:rPr>
          <w:sz w:val="28"/>
          <w:szCs w:val="28"/>
          <w:lang w:val="uk-UA"/>
        </w:rPr>
        <w:t>і</w:t>
      </w:r>
      <w:r w:rsidR="00A11FF5">
        <w:rPr>
          <w:sz w:val="28"/>
          <w:szCs w:val="28"/>
          <w:lang w:val="uk-UA"/>
        </w:rPr>
        <w:t xml:space="preserve"> 3</w:t>
      </w:r>
      <w:r w:rsidR="00FB4BCA">
        <w:rPr>
          <w:sz w:val="28"/>
          <w:szCs w:val="28"/>
          <w:lang w:val="uk-UA"/>
        </w:rPr>
        <w:t>.</w:t>
      </w:r>
      <w:r w:rsidR="00847E74">
        <w:rPr>
          <w:sz w:val="28"/>
          <w:szCs w:val="28"/>
          <w:lang w:val="uk-UA"/>
        </w:rPr>
        <w:t xml:space="preserve"> «Порядок оформлення і видачі кредиту»:</w:t>
      </w:r>
    </w:p>
    <w:p w:rsidR="002A0020" w:rsidRDefault="002A0020" w:rsidP="003F7DBD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D56F1" w:rsidRDefault="002B2856" w:rsidP="002A0020">
      <w:pPr>
        <w:pStyle w:val="a3"/>
        <w:numPr>
          <w:ilvl w:val="0"/>
          <w:numId w:val="4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23 викласти у такій редакції:</w:t>
      </w:r>
    </w:p>
    <w:p w:rsidR="002A0020" w:rsidRDefault="002A0020" w:rsidP="002A0020">
      <w:pPr>
        <w:pStyle w:val="a3"/>
        <w:ind w:left="1068"/>
        <w:jc w:val="both"/>
        <w:rPr>
          <w:sz w:val="28"/>
          <w:szCs w:val="28"/>
          <w:lang w:val="uk-UA"/>
        </w:rPr>
      </w:pPr>
    </w:p>
    <w:p w:rsidR="00190EF7" w:rsidRDefault="00190EF7" w:rsidP="00211A4E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«Для підтвердження права на одержання кредиту і визначення його суми позичальник подає до Фонду такі документи</w:t>
      </w:r>
      <w:r w:rsidR="006C0C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211A4E" w:rsidRPr="00672CC5" w:rsidRDefault="00211A4E" w:rsidP="00211A4E">
      <w:pPr>
        <w:pStyle w:val="a3"/>
        <w:ind w:left="0" w:firstLine="708"/>
        <w:jc w:val="both"/>
        <w:rPr>
          <w:rFonts w:eastAsia="Times New Roman" w:cs="Times New Roman"/>
          <w:color w:val="000000"/>
          <w:kern w:val="0"/>
          <w:lang w:val="uk-UA" w:eastAsia="ru-RU" w:bidi="ar-SA"/>
        </w:rPr>
      </w:pPr>
    </w:p>
    <w:tbl>
      <w:tblPr>
        <w:tblStyle w:val="aa"/>
        <w:tblW w:w="9806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410"/>
        <w:gridCol w:w="1843"/>
        <w:gridCol w:w="1901"/>
      </w:tblGrid>
      <w:tr w:rsidR="003D56F1" w:rsidRPr="00672CC5" w:rsidTr="004062B0">
        <w:tc>
          <w:tcPr>
            <w:tcW w:w="675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№ з/п</w:t>
            </w:r>
          </w:p>
        </w:tc>
        <w:tc>
          <w:tcPr>
            <w:tcW w:w="2977" w:type="dxa"/>
            <w:vAlign w:val="center"/>
            <w:hideMark/>
          </w:tcPr>
          <w:p w:rsidR="003D56F1" w:rsidRPr="00672CC5" w:rsidRDefault="003D56F1" w:rsidP="004062B0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Назва необхідного документа</w:t>
            </w:r>
          </w:p>
        </w:tc>
        <w:tc>
          <w:tcPr>
            <w:tcW w:w="2410" w:type="dxa"/>
            <w:vAlign w:val="center"/>
            <w:hideMark/>
          </w:tcPr>
          <w:p w:rsidR="004062B0" w:rsidRDefault="003D56F1" w:rsidP="004062B0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Будівництво</w:t>
            </w:r>
            <w:r w:rsidR="00950A8E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 </w:t>
            </w:r>
            <w:r w:rsidR="004B015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житлових будинків з  надвірними підсобними приміщеннями </w:t>
            </w:r>
          </w:p>
          <w:p w:rsidR="003D56F1" w:rsidRPr="00672CC5" w:rsidRDefault="004B0153" w:rsidP="004062B0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та добудов</w:t>
            </w:r>
            <w:r w:rsidR="00C95F4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а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 незавершених житлових будинків</w:t>
            </w:r>
            <w:r w:rsidR="00EC2E1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,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               </w:t>
            </w:r>
            <w:r w:rsidR="002A07A6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 реконструкція </w:t>
            </w:r>
            <w:r w:rsidR="003D56F1"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житла</w:t>
            </w:r>
          </w:p>
        </w:tc>
        <w:tc>
          <w:tcPr>
            <w:tcW w:w="1843" w:type="dxa"/>
            <w:vAlign w:val="center"/>
            <w:hideMark/>
          </w:tcPr>
          <w:p w:rsidR="004062B0" w:rsidRDefault="00DA601D" w:rsidP="004062B0">
            <w:pPr>
              <w:widowControl/>
              <w:suppressAutoHyphens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>
              <w:rPr>
                <w:sz w:val="28"/>
                <w:szCs w:val="28"/>
                <w:lang w:val="uk-UA"/>
              </w:rPr>
              <w:t>незаверше</w:t>
            </w:r>
            <w:r w:rsidR="004062B0">
              <w:rPr>
                <w:sz w:val="28"/>
                <w:szCs w:val="28"/>
                <w:lang w:val="uk-UA"/>
              </w:rPr>
              <w:t>-</w:t>
            </w:r>
            <w:proofErr w:type="spellEnd"/>
          </w:p>
          <w:p w:rsidR="003D56F1" w:rsidRPr="00672CC5" w:rsidRDefault="00DA601D" w:rsidP="004062B0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будівництвом та готов</w:t>
            </w:r>
            <w:r w:rsidR="00DE7B4E">
              <w:rPr>
                <w:sz w:val="28"/>
                <w:szCs w:val="28"/>
                <w:lang w:val="uk-UA"/>
              </w:rPr>
              <w:t>ого</w:t>
            </w:r>
            <w:r>
              <w:rPr>
                <w:sz w:val="28"/>
                <w:szCs w:val="28"/>
                <w:lang w:val="uk-UA"/>
              </w:rPr>
              <w:t xml:space="preserve"> житл</w:t>
            </w:r>
            <w:r w:rsidR="00DE7B4E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1901" w:type="dxa"/>
            <w:vAlign w:val="center"/>
            <w:hideMark/>
          </w:tcPr>
          <w:p w:rsidR="004062B0" w:rsidRDefault="003D56F1" w:rsidP="004062B0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Спорудження інженерних мереж (газифікація</w:t>
            </w:r>
            <w:r w:rsidR="00AA0BDF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, </w:t>
            </w:r>
            <w:proofErr w:type="spellStart"/>
            <w:r w:rsidR="004062B0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водопоста-</w:t>
            </w:r>
            <w:proofErr w:type="spellEnd"/>
          </w:p>
          <w:p w:rsidR="003D56F1" w:rsidRPr="00672CC5" w:rsidRDefault="00AA0BDF" w:rsidP="004062B0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чання</w:t>
            </w:r>
            <w:proofErr w:type="spellEnd"/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, електричне опалення</w:t>
            </w:r>
            <w:r w:rsidR="003D56F1"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)</w:t>
            </w:r>
          </w:p>
        </w:tc>
      </w:tr>
    </w:tbl>
    <w:p w:rsidR="004062B0" w:rsidRPr="004062B0" w:rsidRDefault="004062B0">
      <w:pPr>
        <w:rPr>
          <w:sz w:val="4"/>
          <w:szCs w:val="4"/>
        </w:rPr>
      </w:pPr>
    </w:p>
    <w:tbl>
      <w:tblPr>
        <w:tblStyle w:val="aa"/>
        <w:tblW w:w="9806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410"/>
        <w:gridCol w:w="1843"/>
        <w:gridCol w:w="1901"/>
      </w:tblGrid>
      <w:tr w:rsidR="003D56F1" w:rsidRPr="00672CC5" w:rsidTr="004062B0">
        <w:trPr>
          <w:tblHeader/>
        </w:trPr>
        <w:tc>
          <w:tcPr>
            <w:tcW w:w="675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1</w:t>
            </w:r>
          </w:p>
        </w:tc>
        <w:tc>
          <w:tcPr>
            <w:tcW w:w="2977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2</w:t>
            </w:r>
          </w:p>
        </w:tc>
        <w:tc>
          <w:tcPr>
            <w:tcW w:w="2410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3</w:t>
            </w:r>
          </w:p>
        </w:tc>
        <w:tc>
          <w:tcPr>
            <w:tcW w:w="1843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4</w:t>
            </w:r>
          </w:p>
        </w:tc>
        <w:tc>
          <w:tcPr>
            <w:tcW w:w="1901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5</w:t>
            </w:r>
          </w:p>
        </w:tc>
      </w:tr>
      <w:tr w:rsidR="003D56F1" w:rsidRPr="00672CC5" w:rsidTr="004062B0">
        <w:trPr>
          <w:trHeight w:val="390"/>
        </w:trPr>
        <w:tc>
          <w:tcPr>
            <w:tcW w:w="675" w:type="dxa"/>
            <w:hideMark/>
          </w:tcPr>
          <w:p w:rsidR="003D56F1" w:rsidRPr="00672CC5" w:rsidRDefault="003D56F1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1.</w:t>
            </w:r>
          </w:p>
        </w:tc>
        <w:tc>
          <w:tcPr>
            <w:tcW w:w="2977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Заява встановленого зразка на ім'я керівника Фонду про надання кредиту</w:t>
            </w:r>
          </w:p>
        </w:tc>
        <w:tc>
          <w:tcPr>
            <w:tcW w:w="2410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3D56F1" w:rsidRPr="00672CC5" w:rsidTr="004062B0">
        <w:trPr>
          <w:trHeight w:val="390"/>
        </w:trPr>
        <w:tc>
          <w:tcPr>
            <w:tcW w:w="675" w:type="dxa"/>
            <w:hideMark/>
          </w:tcPr>
          <w:p w:rsidR="003D56F1" w:rsidRPr="00672CC5" w:rsidRDefault="003D56F1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2.</w:t>
            </w:r>
          </w:p>
        </w:tc>
        <w:tc>
          <w:tcPr>
            <w:tcW w:w="2977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Клопотання органу місцевого самоврядування (сільської, селищної ради) про надання кредиту</w:t>
            </w:r>
          </w:p>
        </w:tc>
        <w:tc>
          <w:tcPr>
            <w:tcW w:w="2410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3D56F1" w:rsidRPr="00672CC5" w:rsidTr="004062B0">
        <w:trPr>
          <w:trHeight w:val="390"/>
        </w:trPr>
        <w:tc>
          <w:tcPr>
            <w:tcW w:w="675" w:type="dxa"/>
            <w:hideMark/>
          </w:tcPr>
          <w:p w:rsidR="003D56F1" w:rsidRPr="00672CC5" w:rsidRDefault="003D56F1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3.</w:t>
            </w:r>
          </w:p>
        </w:tc>
        <w:tc>
          <w:tcPr>
            <w:tcW w:w="2977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Оригінал і копія паспорта громадянина України (чоловіка та дружини)</w:t>
            </w:r>
          </w:p>
        </w:tc>
        <w:tc>
          <w:tcPr>
            <w:tcW w:w="2410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3D56F1" w:rsidRPr="00672CC5" w:rsidTr="004062B0">
        <w:trPr>
          <w:trHeight w:val="390"/>
        </w:trPr>
        <w:tc>
          <w:tcPr>
            <w:tcW w:w="675" w:type="dxa"/>
            <w:hideMark/>
          </w:tcPr>
          <w:p w:rsidR="003D56F1" w:rsidRPr="00672CC5" w:rsidRDefault="003D56F1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4.</w:t>
            </w:r>
          </w:p>
        </w:tc>
        <w:tc>
          <w:tcPr>
            <w:tcW w:w="2977" w:type="dxa"/>
            <w:hideMark/>
          </w:tcPr>
          <w:p w:rsidR="003D56F1" w:rsidRDefault="003D56F1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Оригінал і копія довідки про присвоєння ідентифікаційного номера (чоловіка та дружини)</w:t>
            </w:r>
          </w:p>
          <w:p w:rsidR="002A0020" w:rsidRPr="00672CC5" w:rsidRDefault="002A0020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2410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3D56F1" w:rsidRPr="00672CC5" w:rsidTr="004062B0">
        <w:trPr>
          <w:trHeight w:val="390"/>
        </w:trPr>
        <w:tc>
          <w:tcPr>
            <w:tcW w:w="675" w:type="dxa"/>
            <w:hideMark/>
          </w:tcPr>
          <w:p w:rsidR="003D56F1" w:rsidRPr="00672CC5" w:rsidRDefault="003D56F1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lastRenderedPageBreak/>
              <w:t>5.</w:t>
            </w:r>
          </w:p>
        </w:tc>
        <w:tc>
          <w:tcPr>
            <w:tcW w:w="2977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Довідка про доходи позичальника і членів його сім’ї за останні 12 місяців із зазначенням посади (№, дата наказу про прийняття на роботу) для фермерів та підприємців - довідка з банку про наявність чи відсутність заборгованості на банківському рахунку, довідка про доходи за останній рік роботи, завірена податковим органом</w:t>
            </w:r>
          </w:p>
        </w:tc>
        <w:tc>
          <w:tcPr>
            <w:tcW w:w="2410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3D56F1" w:rsidRPr="00672CC5" w:rsidTr="004062B0">
        <w:trPr>
          <w:trHeight w:val="390"/>
        </w:trPr>
        <w:tc>
          <w:tcPr>
            <w:tcW w:w="675" w:type="dxa"/>
            <w:hideMark/>
          </w:tcPr>
          <w:p w:rsidR="003D56F1" w:rsidRPr="00672CC5" w:rsidRDefault="003D56F1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6.</w:t>
            </w:r>
          </w:p>
        </w:tc>
        <w:tc>
          <w:tcPr>
            <w:tcW w:w="2977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Довідка про склад сім’ї (форма 3)</w:t>
            </w:r>
          </w:p>
        </w:tc>
        <w:tc>
          <w:tcPr>
            <w:tcW w:w="2410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3D56F1" w:rsidRPr="00672CC5" w:rsidTr="004062B0">
        <w:trPr>
          <w:trHeight w:val="390"/>
        </w:trPr>
        <w:tc>
          <w:tcPr>
            <w:tcW w:w="675" w:type="dxa"/>
            <w:hideMark/>
          </w:tcPr>
          <w:p w:rsidR="003D56F1" w:rsidRPr="00672CC5" w:rsidRDefault="003D56F1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7.</w:t>
            </w:r>
          </w:p>
        </w:tc>
        <w:tc>
          <w:tcPr>
            <w:tcW w:w="2977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Копія свідоцтв про народження дітей</w:t>
            </w:r>
          </w:p>
        </w:tc>
        <w:tc>
          <w:tcPr>
            <w:tcW w:w="2410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3D56F1" w:rsidRPr="00672CC5" w:rsidTr="004062B0">
        <w:trPr>
          <w:trHeight w:val="1230"/>
        </w:trPr>
        <w:tc>
          <w:tcPr>
            <w:tcW w:w="675" w:type="dxa"/>
            <w:hideMark/>
          </w:tcPr>
          <w:p w:rsidR="003D56F1" w:rsidRPr="00672CC5" w:rsidRDefault="003D56F1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8.</w:t>
            </w:r>
          </w:p>
        </w:tc>
        <w:tc>
          <w:tcPr>
            <w:tcW w:w="2977" w:type="dxa"/>
            <w:hideMark/>
          </w:tcPr>
          <w:p w:rsidR="003D56F1" w:rsidRPr="00672CC5" w:rsidRDefault="003D56F1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Довідка про наявність (відсутність) земельної ділянки (паю), її розмір та сума отриманого доходу</w:t>
            </w:r>
          </w:p>
        </w:tc>
        <w:tc>
          <w:tcPr>
            <w:tcW w:w="2410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3D56F1" w:rsidRPr="00672CC5" w:rsidRDefault="003D56F1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C60AE2" w:rsidRPr="00672CC5" w:rsidTr="004062B0">
        <w:trPr>
          <w:trHeight w:val="390"/>
        </w:trPr>
        <w:tc>
          <w:tcPr>
            <w:tcW w:w="675" w:type="dxa"/>
            <w:hideMark/>
          </w:tcPr>
          <w:p w:rsidR="00C60AE2" w:rsidRPr="00672CC5" w:rsidRDefault="00C60AE2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9.</w:t>
            </w:r>
          </w:p>
        </w:tc>
        <w:tc>
          <w:tcPr>
            <w:tcW w:w="2977" w:type="dxa"/>
            <w:hideMark/>
          </w:tcPr>
          <w:p w:rsidR="00C60AE2" w:rsidRPr="00672CC5" w:rsidRDefault="00C60AE2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Копія документа, що підтверджує право власності чи користування земельною ділянкою (крім випадків придбання житла) </w:t>
            </w:r>
          </w:p>
        </w:tc>
        <w:tc>
          <w:tcPr>
            <w:tcW w:w="2410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C60AE2" w:rsidRPr="00672CC5" w:rsidRDefault="00C60AE2" w:rsidP="0097646E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C60AE2" w:rsidRPr="00672CC5" w:rsidRDefault="00C60AE2" w:rsidP="0097646E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C60AE2" w:rsidRPr="00672CC5" w:rsidTr="004062B0">
        <w:trPr>
          <w:trHeight w:val="390"/>
        </w:trPr>
        <w:tc>
          <w:tcPr>
            <w:tcW w:w="675" w:type="dxa"/>
            <w:hideMark/>
          </w:tcPr>
          <w:p w:rsidR="00C60AE2" w:rsidRPr="00672CC5" w:rsidRDefault="00C60AE2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10.</w:t>
            </w:r>
          </w:p>
        </w:tc>
        <w:tc>
          <w:tcPr>
            <w:tcW w:w="2977" w:type="dxa"/>
            <w:hideMark/>
          </w:tcPr>
          <w:p w:rsidR="00C60AE2" w:rsidRDefault="00C60AE2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Документи, що засвідчують забезпечення зобов’язань позичальника: договір поруки, договір іпотеки</w:t>
            </w:r>
          </w:p>
          <w:p w:rsidR="002A0020" w:rsidRPr="00672CC5" w:rsidRDefault="002A0020" w:rsidP="005F0467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2410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C60AE2" w:rsidRPr="00672CC5" w:rsidTr="004062B0">
        <w:trPr>
          <w:trHeight w:val="1935"/>
        </w:trPr>
        <w:tc>
          <w:tcPr>
            <w:tcW w:w="675" w:type="dxa"/>
            <w:hideMark/>
          </w:tcPr>
          <w:p w:rsidR="00C60AE2" w:rsidRPr="00672CC5" w:rsidRDefault="00C60AE2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lastRenderedPageBreak/>
              <w:t>11.</w:t>
            </w:r>
          </w:p>
        </w:tc>
        <w:tc>
          <w:tcPr>
            <w:tcW w:w="2977" w:type="dxa"/>
            <w:hideMark/>
          </w:tcPr>
          <w:p w:rsidR="00C60AE2" w:rsidRPr="00672CC5" w:rsidRDefault="00C60AE2" w:rsidP="003D56F1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Довідка, видана органом, що здійснює державну реєстрацію прав на нерухоме майно (про наявність (або відсутність) приватного житла)</w:t>
            </w:r>
          </w:p>
        </w:tc>
        <w:tc>
          <w:tcPr>
            <w:tcW w:w="2410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C60AE2" w:rsidRPr="00672CC5" w:rsidTr="004062B0">
        <w:trPr>
          <w:trHeight w:val="390"/>
        </w:trPr>
        <w:tc>
          <w:tcPr>
            <w:tcW w:w="675" w:type="dxa"/>
            <w:hideMark/>
          </w:tcPr>
          <w:p w:rsidR="00C60AE2" w:rsidRPr="00672CC5" w:rsidRDefault="00C60AE2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12.</w:t>
            </w:r>
          </w:p>
        </w:tc>
        <w:tc>
          <w:tcPr>
            <w:tcW w:w="2977" w:type="dxa"/>
            <w:hideMark/>
          </w:tcPr>
          <w:p w:rsidR="00C60AE2" w:rsidRPr="00672CC5" w:rsidRDefault="00C60AE2" w:rsidP="007E1EDA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Дозвіл (декларація, повідомлення) на/ про початок виконання будівельних робіт з Інспекції архітектурно-будівельного контролю Миколаївської області (після завершення будівництва - надання документів, які підтверджують введення об’єкта, завершеного будівництвом, в експлуатацію, Інспекцією архітектурно-будівельного контролю Миколаївської області)</w:t>
            </w:r>
          </w:p>
        </w:tc>
        <w:tc>
          <w:tcPr>
            <w:tcW w:w="2410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C60AE2" w:rsidRPr="00672CC5" w:rsidRDefault="00C60AE2" w:rsidP="00193949">
            <w:pPr>
              <w:widowControl/>
              <w:suppressAutoHyphens w:val="0"/>
              <w:spacing w:beforeAutospacing="1" w:afterAutospacing="1"/>
              <w:ind w:left="108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C60AE2" w:rsidRPr="00672CC5" w:rsidRDefault="00C60AE2" w:rsidP="003D56F1">
            <w:pPr>
              <w:widowControl/>
              <w:suppressAutoHyphens w:val="0"/>
              <w:spacing w:before="100" w:beforeAutospacing="1" w:line="198" w:lineRule="atLeast"/>
              <w:ind w:hanging="363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</w:tr>
      <w:tr w:rsidR="00C60AE2" w:rsidRPr="00672CC5" w:rsidTr="004062B0">
        <w:trPr>
          <w:trHeight w:val="390"/>
        </w:trPr>
        <w:tc>
          <w:tcPr>
            <w:tcW w:w="675" w:type="dxa"/>
            <w:hideMark/>
          </w:tcPr>
          <w:p w:rsidR="00C60AE2" w:rsidRPr="00672CC5" w:rsidRDefault="00C60AE2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13.</w:t>
            </w:r>
          </w:p>
        </w:tc>
        <w:tc>
          <w:tcPr>
            <w:tcW w:w="2977" w:type="dxa"/>
            <w:hideMark/>
          </w:tcPr>
          <w:p w:rsidR="00C60AE2" w:rsidRPr="00672CC5" w:rsidRDefault="00C60AE2" w:rsidP="009B0BE0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Витяг з рішення органу місцевого самоврядування про виділення земельної ділянки (або державний акт)</w:t>
            </w:r>
          </w:p>
        </w:tc>
        <w:tc>
          <w:tcPr>
            <w:tcW w:w="2410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43" w:type="dxa"/>
            <w:hideMark/>
          </w:tcPr>
          <w:p w:rsidR="00C60AE2" w:rsidRPr="00672CC5" w:rsidRDefault="00C60AE2" w:rsidP="002406A5">
            <w:pPr>
              <w:widowControl/>
              <w:suppressAutoHyphens w:val="0"/>
              <w:spacing w:beforeAutospacing="1" w:afterAutospacing="1"/>
              <w:ind w:left="108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C60AE2" w:rsidRPr="00672CC5" w:rsidRDefault="00C60AE2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</w:tr>
      <w:tr w:rsidR="00C60AE2" w:rsidRPr="00672CC5" w:rsidTr="004062B0">
        <w:trPr>
          <w:trHeight w:val="390"/>
        </w:trPr>
        <w:tc>
          <w:tcPr>
            <w:tcW w:w="675" w:type="dxa"/>
            <w:hideMark/>
          </w:tcPr>
          <w:p w:rsidR="00C60AE2" w:rsidRPr="00672CC5" w:rsidRDefault="00C60AE2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14.</w:t>
            </w:r>
          </w:p>
        </w:tc>
        <w:tc>
          <w:tcPr>
            <w:tcW w:w="2977" w:type="dxa"/>
            <w:hideMark/>
          </w:tcPr>
          <w:p w:rsidR="00C60AE2" w:rsidRPr="000308AD" w:rsidRDefault="00EC3D15" w:rsidP="00EC3D15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0308AD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Оцінка вартості майна, проведена відповідно до</w:t>
            </w:r>
            <w:r w:rsidR="00FB4BCA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 чинного </w:t>
            </w:r>
            <w:r w:rsidRPr="000308AD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 законодавства</w:t>
            </w:r>
          </w:p>
        </w:tc>
        <w:tc>
          <w:tcPr>
            <w:tcW w:w="2410" w:type="dxa"/>
            <w:hideMark/>
          </w:tcPr>
          <w:p w:rsidR="00C60AE2" w:rsidRPr="00672CC5" w:rsidRDefault="00C60AE2" w:rsidP="00576B83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1843" w:type="dxa"/>
            <w:hideMark/>
          </w:tcPr>
          <w:p w:rsidR="00C60AE2" w:rsidRPr="00672CC5" w:rsidRDefault="00C60AE2" w:rsidP="00576B83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C60AE2" w:rsidRPr="00672CC5" w:rsidRDefault="00C60AE2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</w:tr>
      <w:tr w:rsidR="00C60AE2" w:rsidRPr="00672CC5" w:rsidTr="004062B0">
        <w:trPr>
          <w:trHeight w:val="390"/>
        </w:trPr>
        <w:tc>
          <w:tcPr>
            <w:tcW w:w="675" w:type="dxa"/>
            <w:hideMark/>
          </w:tcPr>
          <w:p w:rsidR="00C60AE2" w:rsidRPr="00672CC5" w:rsidRDefault="00C60AE2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15.</w:t>
            </w:r>
          </w:p>
        </w:tc>
        <w:tc>
          <w:tcPr>
            <w:tcW w:w="2977" w:type="dxa"/>
            <w:hideMark/>
          </w:tcPr>
          <w:p w:rsidR="00C60AE2" w:rsidRPr="00672CC5" w:rsidRDefault="00C60AE2" w:rsidP="000F6FEA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Заява від продавця про згоду на продаж житла, що належить </w:t>
            </w: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lastRenderedPageBreak/>
              <w:t xml:space="preserve">йому на праві приватної власності із зазначенням погодженої з покупцем - позичальником кредиту ціни </w:t>
            </w:r>
          </w:p>
        </w:tc>
        <w:tc>
          <w:tcPr>
            <w:tcW w:w="2410" w:type="dxa"/>
            <w:hideMark/>
          </w:tcPr>
          <w:p w:rsidR="00C60AE2" w:rsidRPr="00672CC5" w:rsidRDefault="00C60AE2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1843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01" w:type="dxa"/>
            <w:hideMark/>
          </w:tcPr>
          <w:p w:rsidR="00C60AE2" w:rsidRPr="00672CC5" w:rsidRDefault="00C60AE2" w:rsidP="003D56F1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</w:tr>
      <w:tr w:rsidR="00C60AE2" w:rsidRPr="00E440E0" w:rsidTr="004062B0">
        <w:trPr>
          <w:trHeight w:val="390"/>
        </w:trPr>
        <w:tc>
          <w:tcPr>
            <w:tcW w:w="675" w:type="dxa"/>
            <w:hideMark/>
          </w:tcPr>
          <w:p w:rsidR="00C60AE2" w:rsidRPr="00672CC5" w:rsidRDefault="00C60AE2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lastRenderedPageBreak/>
              <w:t>16.</w:t>
            </w:r>
          </w:p>
        </w:tc>
        <w:tc>
          <w:tcPr>
            <w:tcW w:w="2977" w:type="dxa"/>
            <w:hideMark/>
          </w:tcPr>
          <w:p w:rsidR="00C60AE2" w:rsidRPr="00672CC5" w:rsidRDefault="00C60AE2" w:rsidP="00EC5FFF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Договір з підрядною організацією при будівництві, добудові, реконструкції, спорудженні інженерних мереж та підключення їх до існуючих комунікацій </w:t>
            </w:r>
            <w:r w:rsidRPr="000308AD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(газифікація, водопостачання, електричне опалення) підрядним способом</w:t>
            </w:r>
          </w:p>
        </w:tc>
        <w:tc>
          <w:tcPr>
            <w:tcW w:w="2410" w:type="dxa"/>
            <w:hideMark/>
          </w:tcPr>
          <w:p w:rsidR="00C60AE2" w:rsidRPr="008A1B31" w:rsidRDefault="00C60AE2" w:rsidP="00D46B63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1843" w:type="dxa"/>
            <w:hideMark/>
          </w:tcPr>
          <w:p w:rsidR="00C60AE2" w:rsidRPr="008A1B31" w:rsidRDefault="00C60AE2" w:rsidP="00FE6763">
            <w:pPr>
              <w:widowControl/>
              <w:suppressAutoHyphens w:val="0"/>
              <w:spacing w:beforeAutospacing="1" w:afterAutospacing="1"/>
              <w:ind w:left="108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1901" w:type="dxa"/>
            <w:hideMark/>
          </w:tcPr>
          <w:p w:rsidR="00C60AE2" w:rsidRPr="008A1B31" w:rsidRDefault="00C60AE2" w:rsidP="00D46B63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</w:tr>
      <w:tr w:rsidR="00C60AE2" w:rsidRPr="002534EA" w:rsidTr="004062B0">
        <w:trPr>
          <w:trHeight w:val="375"/>
        </w:trPr>
        <w:tc>
          <w:tcPr>
            <w:tcW w:w="675" w:type="dxa"/>
            <w:hideMark/>
          </w:tcPr>
          <w:p w:rsidR="00C60AE2" w:rsidRPr="00672CC5" w:rsidRDefault="00C60AE2" w:rsidP="00FB4BCA">
            <w:pPr>
              <w:widowControl/>
              <w:suppressAutoHyphens w:val="0"/>
              <w:spacing w:before="100" w:beforeAutospacing="1" w:line="198" w:lineRule="atLeast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17.</w:t>
            </w:r>
          </w:p>
        </w:tc>
        <w:tc>
          <w:tcPr>
            <w:tcW w:w="2977" w:type="dxa"/>
            <w:hideMark/>
          </w:tcPr>
          <w:p w:rsidR="00C60AE2" w:rsidRPr="00672CC5" w:rsidRDefault="00C60AE2" w:rsidP="002534EA">
            <w:pPr>
              <w:widowControl/>
              <w:suppressAutoHyphens w:val="0"/>
              <w:spacing w:before="100" w:beforeAutospacing="1" w:line="198" w:lineRule="atLeast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Проектно-кошторисна документація (будівельний паспорт) на спорудження або добудову житлового будинку з надвірними підсобними приміщеннями, погоджена з районним архітектором, або проектно-кошторисна документація на спорудження інженерних мереж (газифікації, водопостачання, </w:t>
            </w:r>
            <w:proofErr w:type="spellStart"/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електроопалення</w:t>
            </w:r>
            <w:proofErr w:type="spellEnd"/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) і підключення їх до існуючих комунікацій підрядним способом (залежно від виду кредиту)</w:t>
            </w:r>
            <w:r w:rsidR="002534EA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, а у разі стандартного приєднання до газових </w:t>
            </w:r>
            <w:r w:rsidR="002534EA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lastRenderedPageBreak/>
              <w:t>мереж</w:t>
            </w:r>
            <w:r w:rsidR="000217D3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 - договір</w:t>
            </w:r>
            <w:r w:rsidRPr="00672CC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 xml:space="preserve"> </w:t>
            </w:r>
            <w:r w:rsidR="00FF0F87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  <w:t>на надання послуги стандартного приєднання.</w:t>
            </w:r>
          </w:p>
        </w:tc>
        <w:tc>
          <w:tcPr>
            <w:tcW w:w="2410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1843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Autospacing="1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1901" w:type="dxa"/>
            <w:hideMark/>
          </w:tcPr>
          <w:p w:rsidR="00C60AE2" w:rsidRPr="00672CC5" w:rsidRDefault="00C60AE2" w:rsidP="00E459A2">
            <w:pPr>
              <w:widowControl/>
              <w:numPr>
                <w:ilvl w:val="0"/>
                <w:numId w:val="44"/>
              </w:numPr>
              <w:suppressAutoHyphens w:val="0"/>
              <w:spacing w:before="100" w:beforeAutospacing="1" w:after="100" w:afterAutospacing="1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uk-UA" w:eastAsia="ru-RU" w:bidi="ar-SA"/>
              </w:rPr>
            </w:pPr>
          </w:p>
        </w:tc>
      </w:tr>
    </w:tbl>
    <w:p w:rsidR="00137B6F" w:rsidRDefault="00137B6F" w:rsidP="008F07F8">
      <w:pPr>
        <w:pStyle w:val="a3"/>
        <w:ind w:left="0"/>
        <w:jc w:val="both"/>
        <w:rPr>
          <w:sz w:val="28"/>
          <w:szCs w:val="28"/>
          <w:lang w:val="uk-UA"/>
        </w:rPr>
      </w:pPr>
    </w:p>
    <w:p w:rsidR="00F35FB7" w:rsidRDefault="00E20D01" w:rsidP="004062B0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Орієнтовні обсяги фінансування </w:t>
      </w:r>
      <w:r w:rsidR="006E5F8F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>викласти у редакції, що додається (додаток 2).</w:t>
      </w:r>
    </w:p>
    <w:p w:rsidR="00B6442F" w:rsidRDefault="00B6442F" w:rsidP="008F07F8">
      <w:pPr>
        <w:pStyle w:val="a3"/>
        <w:ind w:left="0"/>
        <w:jc w:val="both"/>
        <w:rPr>
          <w:sz w:val="28"/>
          <w:szCs w:val="28"/>
          <w:lang w:val="uk-UA"/>
        </w:rPr>
      </w:pPr>
    </w:p>
    <w:p w:rsidR="00B6442F" w:rsidRDefault="00B6442F" w:rsidP="008F07F8">
      <w:pPr>
        <w:pStyle w:val="a3"/>
        <w:ind w:left="0"/>
        <w:jc w:val="both"/>
        <w:rPr>
          <w:sz w:val="28"/>
          <w:szCs w:val="28"/>
          <w:lang w:val="uk-UA"/>
        </w:rPr>
      </w:pPr>
    </w:p>
    <w:p w:rsidR="004062B0" w:rsidRDefault="004062B0" w:rsidP="008F07F8">
      <w:pPr>
        <w:pStyle w:val="a3"/>
        <w:ind w:left="0"/>
        <w:jc w:val="both"/>
        <w:rPr>
          <w:sz w:val="28"/>
          <w:szCs w:val="28"/>
          <w:lang w:val="uk-UA"/>
        </w:rPr>
      </w:pPr>
    </w:p>
    <w:p w:rsidR="004062B0" w:rsidRDefault="004062B0" w:rsidP="008F07F8">
      <w:pPr>
        <w:pStyle w:val="a3"/>
        <w:ind w:left="0"/>
        <w:jc w:val="both"/>
        <w:rPr>
          <w:sz w:val="28"/>
          <w:szCs w:val="28"/>
          <w:lang w:val="uk-UA"/>
        </w:rPr>
      </w:pPr>
    </w:p>
    <w:p w:rsidR="007907BD" w:rsidRPr="0069267A" w:rsidRDefault="007907BD" w:rsidP="0069267A">
      <w:pPr>
        <w:rPr>
          <w:sz w:val="28"/>
          <w:szCs w:val="28"/>
          <w:lang w:val="uk-UA"/>
        </w:rPr>
      </w:pPr>
      <w:r w:rsidRPr="0069267A">
        <w:rPr>
          <w:sz w:val="28"/>
          <w:szCs w:val="28"/>
          <w:lang w:val="uk-UA"/>
        </w:rPr>
        <w:t xml:space="preserve">Керуючий справами виконавчого </w:t>
      </w:r>
    </w:p>
    <w:p w:rsidR="007907BD" w:rsidRPr="0069267A" w:rsidRDefault="007907BD" w:rsidP="0069267A">
      <w:pPr>
        <w:rPr>
          <w:sz w:val="28"/>
          <w:szCs w:val="28"/>
          <w:lang w:val="uk-UA"/>
        </w:rPr>
      </w:pPr>
      <w:r w:rsidRPr="0069267A">
        <w:rPr>
          <w:sz w:val="28"/>
          <w:szCs w:val="28"/>
          <w:lang w:val="uk-UA"/>
        </w:rPr>
        <w:t>апарату обласної ради                                                                        Є.Є.</w:t>
      </w:r>
      <w:proofErr w:type="spellStart"/>
      <w:r w:rsidRPr="0069267A">
        <w:rPr>
          <w:sz w:val="28"/>
          <w:szCs w:val="28"/>
          <w:lang w:val="uk-UA"/>
        </w:rPr>
        <w:t>Литвинюк</w:t>
      </w:r>
      <w:proofErr w:type="spellEnd"/>
    </w:p>
    <w:p w:rsidR="00F35FB7" w:rsidRDefault="00F35FB7" w:rsidP="008F07F8">
      <w:pPr>
        <w:pStyle w:val="a3"/>
        <w:ind w:left="0"/>
        <w:jc w:val="both"/>
        <w:rPr>
          <w:sz w:val="28"/>
          <w:szCs w:val="28"/>
          <w:lang w:val="uk-UA"/>
        </w:rPr>
      </w:pPr>
    </w:p>
    <w:p w:rsidR="007907BD" w:rsidRDefault="007907BD" w:rsidP="008F07F8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7907BD" w:rsidSect="00DA08D7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964" w:rsidRDefault="00636964" w:rsidP="008F07F8">
      <w:r>
        <w:separator/>
      </w:r>
    </w:p>
  </w:endnote>
  <w:endnote w:type="continuationSeparator" w:id="0">
    <w:p w:rsidR="00636964" w:rsidRDefault="00636964" w:rsidP="008F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964" w:rsidRDefault="00636964" w:rsidP="008F07F8">
      <w:r>
        <w:separator/>
      </w:r>
    </w:p>
  </w:footnote>
  <w:footnote w:type="continuationSeparator" w:id="0">
    <w:p w:rsidR="00636964" w:rsidRDefault="00636964" w:rsidP="008F0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438981"/>
      <w:docPartObj>
        <w:docPartGallery w:val="Page Numbers (Top of Page)"/>
        <w:docPartUnique/>
      </w:docPartObj>
    </w:sdtPr>
    <w:sdtEndPr/>
    <w:sdtContent>
      <w:p w:rsidR="008F07F8" w:rsidRDefault="008F07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0E0">
          <w:rPr>
            <w:noProof/>
          </w:rPr>
          <w:t>8</w:t>
        </w:r>
        <w:r>
          <w:fldChar w:fldCharType="end"/>
        </w:r>
      </w:p>
    </w:sdtContent>
  </w:sdt>
  <w:p w:rsidR="008F07F8" w:rsidRDefault="008F07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319"/>
    <w:multiLevelType w:val="multilevel"/>
    <w:tmpl w:val="19CC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30AEB"/>
    <w:multiLevelType w:val="multilevel"/>
    <w:tmpl w:val="0168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0329FE"/>
    <w:multiLevelType w:val="multilevel"/>
    <w:tmpl w:val="8204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553FB"/>
    <w:multiLevelType w:val="multilevel"/>
    <w:tmpl w:val="0A46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D75DBA"/>
    <w:multiLevelType w:val="multilevel"/>
    <w:tmpl w:val="EED04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1057AB"/>
    <w:multiLevelType w:val="multilevel"/>
    <w:tmpl w:val="118EC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25640B"/>
    <w:multiLevelType w:val="multilevel"/>
    <w:tmpl w:val="A36C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B03543"/>
    <w:multiLevelType w:val="multilevel"/>
    <w:tmpl w:val="1588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8F552E"/>
    <w:multiLevelType w:val="multilevel"/>
    <w:tmpl w:val="3740F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C5509C"/>
    <w:multiLevelType w:val="multilevel"/>
    <w:tmpl w:val="8B8E2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1E3620"/>
    <w:multiLevelType w:val="hybridMultilevel"/>
    <w:tmpl w:val="D736CFEE"/>
    <w:lvl w:ilvl="0" w:tplc="AD1A5C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6EF71F0"/>
    <w:multiLevelType w:val="multilevel"/>
    <w:tmpl w:val="9EC6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076788"/>
    <w:multiLevelType w:val="multilevel"/>
    <w:tmpl w:val="2CF4F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8D1997"/>
    <w:multiLevelType w:val="multilevel"/>
    <w:tmpl w:val="BF68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ECA5CA1"/>
    <w:multiLevelType w:val="multilevel"/>
    <w:tmpl w:val="A4EEE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B40601"/>
    <w:multiLevelType w:val="multilevel"/>
    <w:tmpl w:val="FF308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0C26A4"/>
    <w:multiLevelType w:val="multilevel"/>
    <w:tmpl w:val="281C3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74C5607"/>
    <w:multiLevelType w:val="multilevel"/>
    <w:tmpl w:val="3950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B02B68"/>
    <w:multiLevelType w:val="multilevel"/>
    <w:tmpl w:val="DB12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D7450E"/>
    <w:multiLevelType w:val="multilevel"/>
    <w:tmpl w:val="BC266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3A2A20"/>
    <w:multiLevelType w:val="multilevel"/>
    <w:tmpl w:val="7C26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2AF1CA2"/>
    <w:multiLevelType w:val="multilevel"/>
    <w:tmpl w:val="38B27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6760C1"/>
    <w:multiLevelType w:val="multilevel"/>
    <w:tmpl w:val="1632D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07201C"/>
    <w:multiLevelType w:val="multilevel"/>
    <w:tmpl w:val="EF148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B67D3A"/>
    <w:multiLevelType w:val="hybridMultilevel"/>
    <w:tmpl w:val="E7D6AB58"/>
    <w:lvl w:ilvl="0" w:tplc="A62ED7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517522E"/>
    <w:multiLevelType w:val="multilevel"/>
    <w:tmpl w:val="DD98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1B1E98"/>
    <w:multiLevelType w:val="multilevel"/>
    <w:tmpl w:val="E52E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5676BD"/>
    <w:multiLevelType w:val="multilevel"/>
    <w:tmpl w:val="21540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36184"/>
    <w:multiLevelType w:val="multilevel"/>
    <w:tmpl w:val="BD2E4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F30A7F"/>
    <w:multiLevelType w:val="multilevel"/>
    <w:tmpl w:val="9BBAD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5E2EC9"/>
    <w:multiLevelType w:val="multilevel"/>
    <w:tmpl w:val="39303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053414"/>
    <w:multiLevelType w:val="multilevel"/>
    <w:tmpl w:val="3DC4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C87420"/>
    <w:multiLevelType w:val="multilevel"/>
    <w:tmpl w:val="63B0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1A35B0"/>
    <w:multiLevelType w:val="multilevel"/>
    <w:tmpl w:val="C8AC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0251DA"/>
    <w:multiLevelType w:val="multilevel"/>
    <w:tmpl w:val="A66C1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815104"/>
    <w:multiLevelType w:val="hybridMultilevel"/>
    <w:tmpl w:val="FE244570"/>
    <w:lvl w:ilvl="0" w:tplc="0419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4DA4951"/>
    <w:multiLevelType w:val="multilevel"/>
    <w:tmpl w:val="C5B8AF6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B6694E"/>
    <w:multiLevelType w:val="multilevel"/>
    <w:tmpl w:val="48E4A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CE5B5F"/>
    <w:multiLevelType w:val="multilevel"/>
    <w:tmpl w:val="27203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2860A1"/>
    <w:multiLevelType w:val="multilevel"/>
    <w:tmpl w:val="94866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5E021D"/>
    <w:multiLevelType w:val="multilevel"/>
    <w:tmpl w:val="936A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313D6F"/>
    <w:multiLevelType w:val="multilevel"/>
    <w:tmpl w:val="1A20B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A17AEB"/>
    <w:multiLevelType w:val="multilevel"/>
    <w:tmpl w:val="C706E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253A74"/>
    <w:multiLevelType w:val="multilevel"/>
    <w:tmpl w:val="770A2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2470EA"/>
    <w:multiLevelType w:val="multilevel"/>
    <w:tmpl w:val="123C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EA2655"/>
    <w:multiLevelType w:val="multilevel"/>
    <w:tmpl w:val="A346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18"/>
  </w:num>
  <w:num w:numId="3">
    <w:abstractNumId w:val="37"/>
  </w:num>
  <w:num w:numId="4">
    <w:abstractNumId w:val="22"/>
  </w:num>
  <w:num w:numId="5">
    <w:abstractNumId w:val="8"/>
  </w:num>
  <w:num w:numId="6">
    <w:abstractNumId w:val="1"/>
  </w:num>
  <w:num w:numId="7">
    <w:abstractNumId w:val="41"/>
  </w:num>
  <w:num w:numId="8">
    <w:abstractNumId w:val="12"/>
  </w:num>
  <w:num w:numId="9">
    <w:abstractNumId w:val="44"/>
  </w:num>
  <w:num w:numId="10">
    <w:abstractNumId w:val="4"/>
  </w:num>
  <w:num w:numId="11">
    <w:abstractNumId w:val="25"/>
  </w:num>
  <w:num w:numId="12">
    <w:abstractNumId w:val="15"/>
  </w:num>
  <w:num w:numId="13">
    <w:abstractNumId w:val="2"/>
  </w:num>
  <w:num w:numId="14">
    <w:abstractNumId w:val="38"/>
  </w:num>
  <w:num w:numId="15">
    <w:abstractNumId w:val="0"/>
  </w:num>
  <w:num w:numId="16">
    <w:abstractNumId w:val="19"/>
  </w:num>
  <w:num w:numId="17">
    <w:abstractNumId w:val="23"/>
  </w:num>
  <w:num w:numId="18">
    <w:abstractNumId w:val="31"/>
  </w:num>
  <w:num w:numId="19">
    <w:abstractNumId w:val="14"/>
  </w:num>
  <w:num w:numId="20">
    <w:abstractNumId w:val="34"/>
  </w:num>
  <w:num w:numId="21">
    <w:abstractNumId w:val="39"/>
  </w:num>
  <w:num w:numId="22">
    <w:abstractNumId w:val="33"/>
  </w:num>
  <w:num w:numId="23">
    <w:abstractNumId w:val="11"/>
  </w:num>
  <w:num w:numId="24">
    <w:abstractNumId w:val="26"/>
  </w:num>
  <w:num w:numId="25">
    <w:abstractNumId w:val="27"/>
  </w:num>
  <w:num w:numId="26">
    <w:abstractNumId w:val="28"/>
  </w:num>
  <w:num w:numId="27">
    <w:abstractNumId w:val="30"/>
  </w:num>
  <w:num w:numId="28">
    <w:abstractNumId w:val="21"/>
  </w:num>
  <w:num w:numId="29">
    <w:abstractNumId w:val="7"/>
  </w:num>
  <w:num w:numId="30">
    <w:abstractNumId w:val="9"/>
  </w:num>
  <w:num w:numId="31">
    <w:abstractNumId w:val="43"/>
  </w:num>
  <w:num w:numId="32">
    <w:abstractNumId w:val="5"/>
  </w:num>
  <w:num w:numId="33">
    <w:abstractNumId w:val="42"/>
  </w:num>
  <w:num w:numId="34">
    <w:abstractNumId w:val="20"/>
  </w:num>
  <w:num w:numId="35">
    <w:abstractNumId w:val="32"/>
  </w:num>
  <w:num w:numId="36">
    <w:abstractNumId w:val="3"/>
  </w:num>
  <w:num w:numId="37">
    <w:abstractNumId w:val="16"/>
  </w:num>
  <w:num w:numId="38">
    <w:abstractNumId w:val="45"/>
  </w:num>
  <w:num w:numId="39">
    <w:abstractNumId w:val="40"/>
  </w:num>
  <w:num w:numId="40">
    <w:abstractNumId w:val="6"/>
  </w:num>
  <w:num w:numId="41">
    <w:abstractNumId w:val="29"/>
  </w:num>
  <w:num w:numId="42">
    <w:abstractNumId w:val="13"/>
  </w:num>
  <w:num w:numId="43">
    <w:abstractNumId w:val="17"/>
  </w:num>
  <w:num w:numId="44">
    <w:abstractNumId w:val="35"/>
  </w:num>
  <w:num w:numId="45">
    <w:abstractNumId w:val="10"/>
  </w:num>
  <w:num w:numId="46">
    <w:abstractNumId w:val="2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AB8"/>
    <w:rsid w:val="000217D3"/>
    <w:rsid w:val="00024825"/>
    <w:rsid w:val="00025009"/>
    <w:rsid w:val="0002574C"/>
    <w:rsid w:val="00026BFE"/>
    <w:rsid w:val="00026F69"/>
    <w:rsid w:val="000272B9"/>
    <w:rsid w:val="000308AD"/>
    <w:rsid w:val="00050BA3"/>
    <w:rsid w:val="00065F4F"/>
    <w:rsid w:val="00067543"/>
    <w:rsid w:val="00071EAA"/>
    <w:rsid w:val="00075285"/>
    <w:rsid w:val="00086AE6"/>
    <w:rsid w:val="000973F8"/>
    <w:rsid w:val="000A364B"/>
    <w:rsid w:val="000B03CF"/>
    <w:rsid w:val="000B3BDC"/>
    <w:rsid w:val="000B427A"/>
    <w:rsid w:val="000C0399"/>
    <w:rsid w:val="000E5BFD"/>
    <w:rsid w:val="000E7613"/>
    <w:rsid w:val="000F063F"/>
    <w:rsid w:val="000F568B"/>
    <w:rsid w:val="000F6FEA"/>
    <w:rsid w:val="00126909"/>
    <w:rsid w:val="00132C7D"/>
    <w:rsid w:val="00137B6F"/>
    <w:rsid w:val="00154885"/>
    <w:rsid w:val="00173AE2"/>
    <w:rsid w:val="00182207"/>
    <w:rsid w:val="00190EF7"/>
    <w:rsid w:val="00193949"/>
    <w:rsid w:val="00195D0A"/>
    <w:rsid w:val="001B6BD2"/>
    <w:rsid w:val="001C1F13"/>
    <w:rsid w:val="001C5FF6"/>
    <w:rsid w:val="001C79EC"/>
    <w:rsid w:val="001D4B2E"/>
    <w:rsid w:val="001D6E7D"/>
    <w:rsid w:val="001F65F9"/>
    <w:rsid w:val="0020207B"/>
    <w:rsid w:val="00211A4E"/>
    <w:rsid w:val="00223366"/>
    <w:rsid w:val="00224A18"/>
    <w:rsid w:val="002309A3"/>
    <w:rsid w:val="00236DE5"/>
    <w:rsid w:val="002406A5"/>
    <w:rsid w:val="00245E4D"/>
    <w:rsid w:val="002534EA"/>
    <w:rsid w:val="00263DB1"/>
    <w:rsid w:val="002A0020"/>
    <w:rsid w:val="002A07A6"/>
    <w:rsid w:val="002B226C"/>
    <w:rsid w:val="002B2856"/>
    <w:rsid w:val="002B3F20"/>
    <w:rsid w:val="002B7A00"/>
    <w:rsid w:val="002C5C8A"/>
    <w:rsid w:val="002D31C3"/>
    <w:rsid w:val="002D5781"/>
    <w:rsid w:val="002D751B"/>
    <w:rsid w:val="002E71E4"/>
    <w:rsid w:val="00306F55"/>
    <w:rsid w:val="00307105"/>
    <w:rsid w:val="00310A61"/>
    <w:rsid w:val="003130F3"/>
    <w:rsid w:val="003208C0"/>
    <w:rsid w:val="00366CD2"/>
    <w:rsid w:val="0036758C"/>
    <w:rsid w:val="00373D09"/>
    <w:rsid w:val="003918E2"/>
    <w:rsid w:val="00392AA2"/>
    <w:rsid w:val="003B5D2B"/>
    <w:rsid w:val="003C0708"/>
    <w:rsid w:val="003C483F"/>
    <w:rsid w:val="003D56F1"/>
    <w:rsid w:val="003E0299"/>
    <w:rsid w:val="003F011C"/>
    <w:rsid w:val="003F390A"/>
    <w:rsid w:val="003F7DBD"/>
    <w:rsid w:val="004062B0"/>
    <w:rsid w:val="00407D0E"/>
    <w:rsid w:val="00412E46"/>
    <w:rsid w:val="004143C4"/>
    <w:rsid w:val="0043679A"/>
    <w:rsid w:val="00436EB5"/>
    <w:rsid w:val="004416B1"/>
    <w:rsid w:val="00445081"/>
    <w:rsid w:val="00456D30"/>
    <w:rsid w:val="00466A74"/>
    <w:rsid w:val="00470D8A"/>
    <w:rsid w:val="00480444"/>
    <w:rsid w:val="00484569"/>
    <w:rsid w:val="00494DC6"/>
    <w:rsid w:val="004A356C"/>
    <w:rsid w:val="004B0153"/>
    <w:rsid w:val="004C0642"/>
    <w:rsid w:val="004C3CE3"/>
    <w:rsid w:val="004C7309"/>
    <w:rsid w:val="004D7A52"/>
    <w:rsid w:val="004E006E"/>
    <w:rsid w:val="004E3BAD"/>
    <w:rsid w:val="004F1054"/>
    <w:rsid w:val="00533E4E"/>
    <w:rsid w:val="005364A2"/>
    <w:rsid w:val="0054084F"/>
    <w:rsid w:val="0056098E"/>
    <w:rsid w:val="00562C15"/>
    <w:rsid w:val="00565308"/>
    <w:rsid w:val="0058428C"/>
    <w:rsid w:val="00594688"/>
    <w:rsid w:val="00596DA7"/>
    <w:rsid w:val="005A79CC"/>
    <w:rsid w:val="005D17E2"/>
    <w:rsid w:val="005F0467"/>
    <w:rsid w:val="005F4648"/>
    <w:rsid w:val="005F6C96"/>
    <w:rsid w:val="006276ED"/>
    <w:rsid w:val="006325D7"/>
    <w:rsid w:val="00633693"/>
    <w:rsid w:val="00635438"/>
    <w:rsid w:val="00636964"/>
    <w:rsid w:val="00637D66"/>
    <w:rsid w:val="00642481"/>
    <w:rsid w:val="0065721C"/>
    <w:rsid w:val="00665A71"/>
    <w:rsid w:val="00667DE1"/>
    <w:rsid w:val="00672CC5"/>
    <w:rsid w:val="00683418"/>
    <w:rsid w:val="006A4BA3"/>
    <w:rsid w:val="006B2285"/>
    <w:rsid w:val="006C0CBA"/>
    <w:rsid w:val="006D288A"/>
    <w:rsid w:val="006E5F8F"/>
    <w:rsid w:val="006F5323"/>
    <w:rsid w:val="006F5D0D"/>
    <w:rsid w:val="006F6371"/>
    <w:rsid w:val="0072728F"/>
    <w:rsid w:val="00733398"/>
    <w:rsid w:val="00737F8C"/>
    <w:rsid w:val="00740496"/>
    <w:rsid w:val="0075395C"/>
    <w:rsid w:val="007541F5"/>
    <w:rsid w:val="00772BAA"/>
    <w:rsid w:val="00774A87"/>
    <w:rsid w:val="007907BD"/>
    <w:rsid w:val="007B3E26"/>
    <w:rsid w:val="007D3F77"/>
    <w:rsid w:val="007E1EDA"/>
    <w:rsid w:val="007E7681"/>
    <w:rsid w:val="007F7E99"/>
    <w:rsid w:val="00803DF5"/>
    <w:rsid w:val="00841913"/>
    <w:rsid w:val="00847E74"/>
    <w:rsid w:val="0086395F"/>
    <w:rsid w:val="00873E3D"/>
    <w:rsid w:val="00884CBB"/>
    <w:rsid w:val="00886317"/>
    <w:rsid w:val="00886645"/>
    <w:rsid w:val="00886788"/>
    <w:rsid w:val="008A18AF"/>
    <w:rsid w:val="008A1B31"/>
    <w:rsid w:val="008A46B7"/>
    <w:rsid w:val="008B7CE6"/>
    <w:rsid w:val="008D6238"/>
    <w:rsid w:val="008E7FA1"/>
    <w:rsid w:val="008F07F8"/>
    <w:rsid w:val="00902AD9"/>
    <w:rsid w:val="0090501C"/>
    <w:rsid w:val="009120FD"/>
    <w:rsid w:val="009205D8"/>
    <w:rsid w:val="00921075"/>
    <w:rsid w:val="00933AB8"/>
    <w:rsid w:val="009369FB"/>
    <w:rsid w:val="0093788A"/>
    <w:rsid w:val="00942C1A"/>
    <w:rsid w:val="009509D3"/>
    <w:rsid w:val="00950A8E"/>
    <w:rsid w:val="00951EDB"/>
    <w:rsid w:val="009564CC"/>
    <w:rsid w:val="00972D3E"/>
    <w:rsid w:val="00972DE7"/>
    <w:rsid w:val="00976719"/>
    <w:rsid w:val="00984B75"/>
    <w:rsid w:val="009879CF"/>
    <w:rsid w:val="00994FD1"/>
    <w:rsid w:val="009951AF"/>
    <w:rsid w:val="00996015"/>
    <w:rsid w:val="009A2C92"/>
    <w:rsid w:val="009A2E6A"/>
    <w:rsid w:val="009A33D8"/>
    <w:rsid w:val="009A724E"/>
    <w:rsid w:val="009B0BE0"/>
    <w:rsid w:val="009C1496"/>
    <w:rsid w:val="009D6E3B"/>
    <w:rsid w:val="009F72AC"/>
    <w:rsid w:val="009F7EBB"/>
    <w:rsid w:val="00A064B7"/>
    <w:rsid w:val="00A0675D"/>
    <w:rsid w:val="00A11FF5"/>
    <w:rsid w:val="00A16863"/>
    <w:rsid w:val="00A2510C"/>
    <w:rsid w:val="00AA0AF0"/>
    <w:rsid w:val="00AA0BDF"/>
    <w:rsid w:val="00AA6A6F"/>
    <w:rsid w:val="00AB0DB4"/>
    <w:rsid w:val="00AB539C"/>
    <w:rsid w:val="00AB61C7"/>
    <w:rsid w:val="00AB6788"/>
    <w:rsid w:val="00AB7008"/>
    <w:rsid w:val="00AC6C07"/>
    <w:rsid w:val="00AD3306"/>
    <w:rsid w:val="00AD5140"/>
    <w:rsid w:val="00AE400A"/>
    <w:rsid w:val="00AF0B3A"/>
    <w:rsid w:val="00AF54E1"/>
    <w:rsid w:val="00AF6586"/>
    <w:rsid w:val="00AF698A"/>
    <w:rsid w:val="00B1521C"/>
    <w:rsid w:val="00B40FB8"/>
    <w:rsid w:val="00B613E8"/>
    <w:rsid w:val="00B6442F"/>
    <w:rsid w:val="00B6467B"/>
    <w:rsid w:val="00B67D19"/>
    <w:rsid w:val="00B70481"/>
    <w:rsid w:val="00B8512F"/>
    <w:rsid w:val="00B8608D"/>
    <w:rsid w:val="00B94814"/>
    <w:rsid w:val="00BB1985"/>
    <w:rsid w:val="00BB7100"/>
    <w:rsid w:val="00BC320D"/>
    <w:rsid w:val="00BC6B85"/>
    <w:rsid w:val="00BE49BC"/>
    <w:rsid w:val="00BF16F8"/>
    <w:rsid w:val="00BF5700"/>
    <w:rsid w:val="00C141E2"/>
    <w:rsid w:val="00C16487"/>
    <w:rsid w:val="00C22267"/>
    <w:rsid w:val="00C2532B"/>
    <w:rsid w:val="00C321A5"/>
    <w:rsid w:val="00C47DE5"/>
    <w:rsid w:val="00C515B8"/>
    <w:rsid w:val="00C60AE2"/>
    <w:rsid w:val="00C77B6B"/>
    <w:rsid w:val="00C93A51"/>
    <w:rsid w:val="00C95F49"/>
    <w:rsid w:val="00CC2873"/>
    <w:rsid w:val="00CD6FBC"/>
    <w:rsid w:val="00CE6BCD"/>
    <w:rsid w:val="00CF4FFA"/>
    <w:rsid w:val="00CF5CF5"/>
    <w:rsid w:val="00D038FC"/>
    <w:rsid w:val="00D07D07"/>
    <w:rsid w:val="00D254A6"/>
    <w:rsid w:val="00D26A8B"/>
    <w:rsid w:val="00D35FCA"/>
    <w:rsid w:val="00D479A3"/>
    <w:rsid w:val="00D608FF"/>
    <w:rsid w:val="00D66E66"/>
    <w:rsid w:val="00D81450"/>
    <w:rsid w:val="00DA08D7"/>
    <w:rsid w:val="00DA0F53"/>
    <w:rsid w:val="00DA601D"/>
    <w:rsid w:val="00DA647A"/>
    <w:rsid w:val="00DB2586"/>
    <w:rsid w:val="00DB3327"/>
    <w:rsid w:val="00DC0ACC"/>
    <w:rsid w:val="00DC6C50"/>
    <w:rsid w:val="00DD68F0"/>
    <w:rsid w:val="00DD798A"/>
    <w:rsid w:val="00DE7B4E"/>
    <w:rsid w:val="00E0290E"/>
    <w:rsid w:val="00E039D6"/>
    <w:rsid w:val="00E20D01"/>
    <w:rsid w:val="00E24FE8"/>
    <w:rsid w:val="00E30488"/>
    <w:rsid w:val="00E440E0"/>
    <w:rsid w:val="00E459A2"/>
    <w:rsid w:val="00E505E7"/>
    <w:rsid w:val="00E553B3"/>
    <w:rsid w:val="00E63773"/>
    <w:rsid w:val="00E64E91"/>
    <w:rsid w:val="00E76F97"/>
    <w:rsid w:val="00E77F67"/>
    <w:rsid w:val="00E870DB"/>
    <w:rsid w:val="00EA0BC9"/>
    <w:rsid w:val="00EB75CE"/>
    <w:rsid w:val="00EC1510"/>
    <w:rsid w:val="00EC2E15"/>
    <w:rsid w:val="00EC3D15"/>
    <w:rsid w:val="00EC5FFF"/>
    <w:rsid w:val="00ED253A"/>
    <w:rsid w:val="00ED7EC5"/>
    <w:rsid w:val="00EE4BF7"/>
    <w:rsid w:val="00EF4F78"/>
    <w:rsid w:val="00F055F8"/>
    <w:rsid w:val="00F06135"/>
    <w:rsid w:val="00F07935"/>
    <w:rsid w:val="00F15C81"/>
    <w:rsid w:val="00F20ACE"/>
    <w:rsid w:val="00F30ECA"/>
    <w:rsid w:val="00F35FB7"/>
    <w:rsid w:val="00F3736B"/>
    <w:rsid w:val="00F835F9"/>
    <w:rsid w:val="00F94768"/>
    <w:rsid w:val="00FA56FA"/>
    <w:rsid w:val="00FA63FA"/>
    <w:rsid w:val="00FB307D"/>
    <w:rsid w:val="00FB4BCA"/>
    <w:rsid w:val="00FB715B"/>
    <w:rsid w:val="00FD7684"/>
    <w:rsid w:val="00FE14C8"/>
    <w:rsid w:val="00FE6763"/>
    <w:rsid w:val="00FE6CE9"/>
    <w:rsid w:val="00FF0F87"/>
    <w:rsid w:val="00FF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A3"/>
    <w:pPr>
      <w:widowControl w:val="0"/>
      <w:suppressAutoHyphens/>
      <w:jc w:val="left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BAA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8F07F8"/>
    <w:pPr>
      <w:tabs>
        <w:tab w:val="center" w:pos="4819"/>
        <w:tab w:val="right" w:pos="9639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8F07F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8F07F8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8F07F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DA08D7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DA08D7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customStyle="1" w:styleId="western">
    <w:name w:val="western"/>
    <w:basedOn w:val="a"/>
    <w:rsid w:val="00024825"/>
    <w:pPr>
      <w:widowControl/>
      <w:suppressAutoHyphens w:val="0"/>
      <w:spacing w:before="100" w:beforeAutospacing="1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western1">
    <w:name w:val="western1"/>
    <w:basedOn w:val="a"/>
    <w:rsid w:val="00024825"/>
    <w:pPr>
      <w:widowControl/>
      <w:suppressAutoHyphens w:val="0"/>
      <w:spacing w:before="100" w:beforeAutospacing="1"/>
    </w:pPr>
    <w:rPr>
      <w:rFonts w:eastAsia="Times New Roman" w:cs="Times New Roman"/>
      <w:color w:val="000000"/>
      <w:kern w:val="0"/>
      <w:lang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F3736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736B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406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A3"/>
    <w:pPr>
      <w:widowControl w:val="0"/>
      <w:suppressAutoHyphens/>
      <w:jc w:val="left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BAA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8F07F8"/>
    <w:pPr>
      <w:tabs>
        <w:tab w:val="center" w:pos="4819"/>
        <w:tab w:val="right" w:pos="9639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8F07F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8F07F8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8F07F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DA08D7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DA08D7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customStyle="1" w:styleId="western">
    <w:name w:val="western"/>
    <w:basedOn w:val="a"/>
    <w:rsid w:val="00024825"/>
    <w:pPr>
      <w:widowControl/>
      <w:suppressAutoHyphens w:val="0"/>
      <w:spacing w:before="100" w:beforeAutospacing="1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western1">
    <w:name w:val="western1"/>
    <w:basedOn w:val="a"/>
    <w:rsid w:val="00024825"/>
    <w:pPr>
      <w:widowControl/>
      <w:suppressAutoHyphens w:val="0"/>
      <w:spacing w:before="100" w:beforeAutospacing="1"/>
    </w:pPr>
    <w:rPr>
      <w:rFonts w:eastAsia="Times New Roman" w:cs="Times New Roman"/>
      <w:color w:val="000000"/>
      <w:kern w:val="0"/>
      <w:lang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F3736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736B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406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8013B-807A-4C6D-8377-40909EBA3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2670</TotalTime>
  <Pages>8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ТАТЬЯНА ВЕРТИПОРОХ</cp:lastModifiedBy>
  <cp:revision>236</cp:revision>
  <cp:lastPrinted>2013-12-09T09:39:00Z</cp:lastPrinted>
  <dcterms:created xsi:type="dcterms:W3CDTF">2013-02-21T09:17:00Z</dcterms:created>
  <dcterms:modified xsi:type="dcterms:W3CDTF">2013-12-25T13:37:00Z</dcterms:modified>
</cp:coreProperties>
</file>